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2004-1246 3461 vom 7. Juni 2004</w:t>
      </w:r>
    </w:p>
    <w:p>
      <w:r>
        <w:t>Bundesverwaltung, 2004-06-07, DE</w:t>
      </w:r>
    </w:p>
    <w:p>
      <w:r>
        <w:rPr>
          <w:b/>
        </w:rPr>
        <w:t xml:space="preserve">Quelle: </w:t>
      </w:r>
      <w:r>
        <w:t>https://mcp.opencaselaw.ch/entscheid/ch_vb_2004-1246_3461_</w:t>
      </w:r>
    </w:p>
    <w:p>
      <w:r>
        <w:t>FR: CH_VB 2004-1246 3461 du 7 juin 2004</w:t>
      </w:r>
    </w:p>
    <w:p>
      <w:r>
        <w:t>IT: CH_VB 2004-1246 3461 del 7 giugno 2004</w:t>
      </w:r>
    </w:p>
    <w:p>
      <w:pPr>
        <w:pStyle w:val="Heading2"/>
      </w:pPr>
      <w:r>
        <w:t>Volltext</w:t>
      </w:r>
    </w:p>
    <w:p>
      <w:r>
        <w:t>2004-1246 3461 Arrêté fédéral à publier ultérieurement</w:t>
      </w:r>
    </w:p>
    <w:p>
      <w:r>
        <w:t>L’Assemblée fédérale a adopté, au cours de la session d’été, l’arrêté fédéral suivant: – Arrêté fédéral du 7 juin 2004 concernant la ratification du Protocole addi- tionnel à la Convention européenne contre le dopage (FF 2003 7087). Cet arrêté fédéral sera publié dans le Recueil officiel des lois fédérales, en même temps que l’accord qu’il concerne, dès que celui-ci entrera en vigueur pour la Suisse. 6 juillet 2004 Chancellerie fédérale</w:t>
      </w:r>
    </w:p>
    <w:p>
      <w:r>
        <w:t>Arrêté fédéral à publier ultérieurement</w:t>
      </w:r>
    </w:p>
    <w:p>
      <w:r>
        <w:t>3462</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2004 Année Anno Band 1 Volume Volume Heft 26 Cahier Numero Geschäftsnummer --- Numéro d'affaire Numero dell'oggetto Datum 06.07.2004 Date Data Seite 3461-3462 Page Pagina Ref. No 10 137 778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