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2004-1229 2997 vom 29. Juni 2004</w:t>
      </w:r>
    </w:p>
    <w:p>
      <w:r>
        <w:t>Bundesverwaltung, 2004-06-29, DE</w:t>
      </w:r>
    </w:p>
    <w:p>
      <w:r>
        <w:rPr>
          <w:b/>
        </w:rPr>
        <w:t xml:space="preserve">Quelle: </w:t>
      </w:r>
      <w:r>
        <w:t>https://mcp.opencaselaw.ch/entscheid/ch_vb_2004-1229_2997_</w:t>
      </w:r>
    </w:p>
    <w:p>
      <w:r>
        <w:t>FR: CH_VB 2004-1229 2997 du 29 juin 2004</w:t>
      </w:r>
    </w:p>
    <w:p>
      <w:r>
        <w:t>IT: CH_VB 2004-1229 2997 del 29 giugno 2004</w:t>
      </w:r>
    </w:p>
    <w:p>
      <w:pPr>
        <w:pStyle w:val="Heading2"/>
      </w:pPr>
      <w:r>
        <w:t>Volltext</w:t>
      </w:r>
    </w:p>
    <w:p>
      <w:r>
        <w:t>2004-1229 2997 Demandes d’octroi de permis concernant la durée du travail</w:t>
      </w:r>
    </w:p>
    <w:p>
      <w:r>
        <w:t>Permis de travail de nuit (Art. 17 LTr) – 04-4588 / 100356 Metalcolor SA, 1072 Forel (Lavaux) Ligne de production peinture: laquage et parachèvement. horaire d’exploitation indispensable pour des raisons économiques 36 H 13.06.2004–13.06.2007 (Renouvellement/modification) – 04-4593 / 100562 NMS SA, 1510 Moudon Galvanoplastie, impression, sérigraphie, perçage. horaire d’exploitation indispensable pour des raisons économiques 1 H 27.06.2004–27.06.2007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2998 Permis concernant la durée du travail octroyés</w:t>
      </w:r>
    </w:p>
    <w:p>
      <w:r>
        <w:t>Permis de travail de nuit et du dimanche (Art. 17 et 19 LTr) – 04-4487 / 100384 Sources Minérales Henniez SA, 1525 Henniez Production horaire d’exploitation indispensable pour des raisons économiques 83 H 01.06.2004–01.06.2007 (Modification) Rejet de la demande d’autorisation du travail le dimanche (Art. 19 LTr) – City Disc AG magasin dans la gare de Neuchâtel pas de besoin spécial de consommation personnel de vente à partir du 01.01.2005, l’occupation de personnel le dimanche est interdite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29 juin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25 Cahier Numero Geschäftsnummer --- Numéro d'affaire Numero dell'oggetto Datum 29.06.2004 Date Data Seite 2997-2998 Page Pagina Ref. No 10 137 753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