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2004-1061 2633 vom 8. Juni 2004</w:t>
      </w:r>
    </w:p>
    <w:p>
      <w:r>
        <w:t>Bundesverwaltung, 2004-06-08, DE</w:t>
      </w:r>
    </w:p>
    <w:p>
      <w:r>
        <w:rPr>
          <w:b/>
        </w:rPr>
        <w:t xml:space="preserve">Quelle: </w:t>
      </w:r>
      <w:r>
        <w:t>https://mcp.opencaselaw.ch/entscheid/ch_vb_2004-1061_2633_</w:t>
      </w:r>
    </w:p>
    <w:p>
      <w:r>
        <w:t>FR: CH_VB 2004-1061 2633 du 8 juin 2004</w:t>
      </w:r>
    </w:p>
    <w:p>
      <w:r>
        <w:t>IT: CH_VB 2004-1061 2633 del 8 giugno 2004</w:t>
      </w:r>
    </w:p>
    <w:p>
      <w:pPr>
        <w:pStyle w:val="Heading2"/>
      </w:pPr>
      <w:r>
        <w:t>Volltext</w:t>
      </w:r>
    </w:p>
    <w:p>
      <w:r>
        <w:t>2004-1061 2633 Demandes d’octroi de permis concernant la durée du travail</w:t>
      </w:r>
    </w:p>
    <w:p>
      <w:r>
        <w:t>Permis de travail de nuit et du dimanche (Art. 17 et 19 LTr) – 04-4487 / 100384 Sources Minérales Henniez SA, 1525 Henniez Production horaire d’exploitation indispensable pour des raisons économiques 83 H 01.06.2004–01.06.2007 (Modification)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2634 Permis concernant la durée du travail octroyés</w:t>
      </w:r>
    </w:p>
    <w:p>
      <w:r>
        <w:t>Permis de travail de nuit et du dimanche (Art. 17 et 19 LTr) – 04-4251 / 100382 Moulins de Granges SA, 1523 Granges-près-Marnand Pet-food: fabrication d’aliments expensés-farines horaire d’exploitation indispensable pour des raisons économiques 2 H 02.05.2004–02.05.2007 (Renouvellement)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8 juin 2004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2004 Année Anno Band 1 Volume Volume Heft 22 Cahier Numero Geschäftsnummer --- Numéro d'affaire Numero dell'oggetto Datum 08.06.2004 Date Data Seite 2633-2634 Page Pagina Ref. No 10 137 678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