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2004-1003 2483 vom 1. Juni 2004</w:t>
      </w:r>
    </w:p>
    <w:p>
      <w:r>
        <w:t>Bundesverwaltung, 2004-06-01, DE</w:t>
      </w:r>
    </w:p>
    <w:p>
      <w:r>
        <w:rPr>
          <w:b/>
        </w:rPr>
        <w:t xml:space="preserve">Quelle: </w:t>
      </w:r>
      <w:r>
        <w:t>https://mcp.opencaselaw.ch/entscheid/ch_vb_2004-1003_2483_</w:t>
      </w:r>
    </w:p>
    <w:p>
      <w:r>
        <w:t>FR: CH_VB 2004-1003 2483 du 1 juin 2004</w:t>
      </w:r>
    </w:p>
    <w:p>
      <w:r>
        <w:t>IT: CH_VB 2004-1003 2483 del 1 giugno 2004</w:t>
      </w:r>
    </w:p>
    <w:p>
      <w:pPr>
        <w:pStyle w:val="Heading2"/>
      </w:pPr>
      <w:r>
        <w:t>Volltext</w:t>
      </w:r>
    </w:p>
    <w:p>
      <w:r>
        <w:t>2004-1003 2483 Publications des départements et des offices de la Confédération Exécution de la loi fédérale du 15 décembre 1961 concernant la protection des noms et emblèmes de l’Organisation des Nations Unies et d’autres organisations intergouvernementales A partir du 1er juin 2004, le nom, le sigle (abréviation), le drapeau et les emblèmes de la «Black Sea Trade and Development Bank (BSTDB)», qui figurent ci-après, sont protégés conformément à la loi susmentionnée (RS 232.23): a. le nom</w:t>
      </w:r>
    </w:p>
    <w:p>
      <w:r>
        <w:t>en anglais: BLACK SEA TRADE AND DEVELOPMENT BANK b. le sigle (abréviation)</w:t>
      </w:r>
    </w:p>
    <w:p>
      <w:r>
        <w:t>en anglais: BSTDB c. le drapeau</w:t>
      </w:r>
    </w:p>
    <w:p>
      <w:r>
        <w:t>d. les emblèmes</w:t>
      </w:r>
    </w:p>
    <w:p>
      <w:r>
        <w:t>1er juin 2004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(BSTDB) In Bundesblatt Dans Feuille fédérale In Foglio federale Jahr 2004 Année Anno Band 1 Volume Volume Heft 21 Cahier Numero Geschäftsnummer --- Numéro d'affaire Numero dell'oggetto Datum 01.06.2004 Date Data Seite 2483-2483 Page Pagina Ref. No 10 137 658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