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2004-0962 2405 vom 25. Mai 2004</w:t>
      </w:r>
    </w:p>
    <w:p>
      <w:r>
        <w:t>Bundesverwaltung, 2004-05-25, DE</w:t>
      </w:r>
    </w:p>
    <w:p>
      <w:r>
        <w:rPr>
          <w:b/>
        </w:rPr>
        <w:t xml:space="preserve">Quelle: </w:t>
      </w:r>
      <w:r>
        <w:t>https://mcp.opencaselaw.ch/entscheid/ch_vb_2004-0962_2405_</w:t>
      </w:r>
    </w:p>
    <w:p>
      <w:r>
        <w:t>FR: CH_VB 2004-0962 2405 du 25 mai 2004</w:t>
      </w:r>
    </w:p>
    <w:p>
      <w:r>
        <w:t>IT: CH_VB 2004-0962 2405 del 25 maggio 2004</w:t>
      </w:r>
    </w:p>
    <w:p>
      <w:pPr>
        <w:pStyle w:val="Heading2"/>
      </w:pPr>
      <w:r>
        <w:t>Volltext</w:t>
      </w:r>
    </w:p>
    <w:p>
      <w:r>
        <w:t>2004-0962 2405 Création et transformation de caisses de compensation professionnelles AVS Les associations qui veulent créer une nouvelle caisse de compensation, celles qui entendent participer à la gestion d’une caisse existante, ainsi que les associations de salariés qui désirent participer à la création d’une caisse paritaire doivent adresser une demande à l’office fédéral des assurances sociale jusqu’au 1er juin 2005 dans les formes prévues par la loi sur l’AVS (RS 831.10) et son règlement (RS 831.101). A partir de cette date, les demandes ne pourront plus être prises en considération. 25 mai 2004 Office fédéral des assurances sociales</w:t>
      </w:r>
    </w:p>
    <w:p>
      <w:r>
        <w:t>Schweizerisches Bundesarchiv, Digitale Amtsdruckschriften Archives fédérales suisses, Publications officielles numérisées Archivio federale svizzero, Pubblicazioni ufficiali digitali Création et transformation de caisses de compensation professionnelles AVS In Bundesblatt Dans Feuille fédérale In Foglio federale Jahr 2004 Année Anno Band 1 Volume Volume Heft 20 Cahier Numero Geschäftsnummer --- Numéro d'affaire Numero dell'oggetto Datum 25.05.2004 Date Data Seite 2405-2405 Page Pagina Ref. No 10 137 645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