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2004-0808 2401 vom 4. Mai 2004</w:t>
      </w:r>
    </w:p>
    <w:p>
      <w:r>
        <w:t>Bundesverwaltung, 2004-05-04, DE</w:t>
      </w:r>
    </w:p>
    <w:p>
      <w:r>
        <w:rPr>
          <w:b/>
        </w:rPr>
        <w:t xml:space="preserve">Quelle: </w:t>
      </w:r>
      <w:r>
        <w:t>https://mcp.opencaselaw.ch/entscheid/ch_vb_2004-0808_2401_</w:t>
      </w:r>
    </w:p>
    <w:p>
      <w:r>
        <w:t>FR: CH_VB 2004-0808 2401 du 4 mai 2004</w:t>
      </w:r>
    </w:p>
    <w:p>
      <w:r>
        <w:t>IT: CH_VB 2004-0808 2401 del 4 maggio 2004</w:t>
      </w:r>
    </w:p>
    <w:p>
      <w:pPr>
        <w:pStyle w:val="Heading2"/>
      </w:pPr>
      <w:r>
        <w:t>Erwägungen</w:t>
      </w:r>
    </w:p>
    <w:p>
      <w:r>
        <w:rPr>
          <w:b/>
        </w:rPr>
        <w:t>E. 1</w:t>
      </w:r>
    </w:p>
    <w:p>
      <w:r>
        <w:t>FF 1998 4945–4947</w:t>
      </w:r>
    </w:p>
    <w:p>
      <w:r>
        <w:rPr>
          <w:b/>
        </w:rPr>
        <w:t>E. 2</w:t>
      </w:r>
    </w:p>
    <w:p>
      <w:r>
        <w:t>RS 823.20</w:t>
      </w:r>
    </w:p>
    <w:p>
      <w:r>
        <w:rPr>
          <w:b/>
        </w:rPr>
        <w:t>E. 3</w:t>
      </w:r>
    </w:p>
    <w:p>
      <w:r>
        <w:t>Odét; RS 823.201</w:t>
      </w:r>
    </w:p>
    <w:p>
      <w:r>
        <w:rPr>
          <w:b/>
        </w:rPr>
        <w:t>E. 4</w:t>
      </w:r>
    </w:p>
    <w:p>
      <w:r>
        <w:t>mai 2004 Au nom du Conseil fédéral suisse:</w:t>
      </w:r>
    </w:p>
    <w:p>
      <w:r>
        <w:t>Le vice-président, Samuel Schmid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&lt;bd&gt; étendant le champ d'application de la convention nationale pour le secteur principal de la construction en Suisse In Bundesblatt Dans Feuille fédérale In Foglio federale Jahr 2004 Année Anno Band 1 Volume Volume Heft 20 Cahier Numero Geschäftsnummer --- Numéro d'affaire Numero dell'oggetto Datum 25.05.2004 Date Data Seite 2401-2402 Page Pagina Ref. No 10 137 643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