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2004-0606 1507 vom 14. Juni 1993</w:t>
      </w:r>
    </w:p>
    <w:p>
      <w:r>
        <w:t>Bundesverwaltung, 1993-06-14, DE</w:t>
      </w:r>
    </w:p>
    <w:p>
      <w:r>
        <w:rPr>
          <w:b/>
        </w:rPr>
        <w:t xml:space="preserve">Quelle: </w:t>
      </w:r>
      <w:r>
        <w:t>https://mcp.opencaselaw.ch/entscheid/ch_vb_2004-0606_1507_</w:t>
      </w:r>
    </w:p>
    <w:p>
      <w:r>
        <w:t>FR: CH_VB 2004-0606 1507 du 14 juin 1993</w:t>
      </w:r>
    </w:p>
    <w:p>
      <w:r>
        <w:t>IT: CH_VB 2004-0606 1507 del 14 giugno 1993</w:t>
      </w:r>
    </w:p>
    <w:p>
      <w:pPr>
        <w:pStyle w:val="Heading2"/>
      </w:pPr>
      <w:r>
        <w:t>Erwägungen</w:t>
      </w:r>
    </w:p>
    <w:p>
      <w:r>
        <w:rPr>
          <w:b/>
        </w:rPr>
        <w:t>E. 1</w:t>
      </w:r>
    </w:p>
    <w:p>
      <w:r>
        <w:t>Titulaires de l’autorisation a. 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est octroyée au Dr Martin Röösli de l’Institut de médecine sociale et préventive de l’Université de Berne, en tant que chef de projet, pour la récolte de don- nées non anonymes, aux conditions et aux charges mentionnées ci-après et dans les limites des buts prévus. Il est rendu attentif à son obligation de gar- der le secret en application de l’art. 321bis CP. b. Une autorisation particulière de levée du secret professionnel au sens des art. 321bis CP et 2 OALSP est octroyée au Prof. Christoph Minder, au Dr Domi- nik Pfluger et à la personne chargée de la gestion des données, pour la récolte de données non anonymes, aux conditions et aux charges mention- nées ci-après et dans les limites des buts prévus. Ils sont rendus attentifs à leur obligation de garder le secret en application de l’art. 321bis CP.</w:t>
      </w:r>
    </w:p>
    <w:p>
      <w:r>
        <w:rPr>
          <w:b/>
        </w:rPr>
        <w:t>E. 2</w:t>
      </w:r>
    </w:p>
    <w:p>
      <w:r>
        <w:t>Autorisation particulière pour la divulgation de données personnelles a. L’autorisation délie du secret professionnel l’ensemble des médecins et des auxiliaires médicaux ayant établi des certificats de décès envers les titulaires de l’autorisation. Ils sont autorisés à leur donner accès aux données person- nelles des employés des CFF qui sont décédés entre 1973 et 2001 d’une tumeur du cerveau ou d’une leucémie. Le but de la recherche pour laquelle une communication des données est autorisée, est décrit ci-après. b. L’octroi de l’autorisation n’engendre pour personne l’obligation de commu- niquer les données.</w:t>
      </w:r>
    </w:p>
    <w:p>
      <w:r>
        <w:t>1508</w:t>
      </w:r>
    </w:p>
    <w:p>
      <w:r>
        <w:rPr>
          <w:b/>
        </w:rPr>
        <w:t>E. 3</w:t>
      </w:r>
    </w:p>
    <w:p>
      <w:r>
        <w:t>But de la communication des données Les données, protégées par le secret médical au sens de l’art. 321 CP, peuvent être transmises uniquement pour le projet de recherche «Follow up der Kohortenstudie zu den Todesursachen von SBB-Angestellten».</w:t>
      </w:r>
    </w:p>
    <w:p>
      <w:r>
        <w:rPr>
          <w:b/>
        </w:rPr>
        <w:t>E. 4</w:t>
      </w:r>
    </w:p>
    <w:p>
      <w:r>
        <w:t>Responsable de la protection des données communiquées Le Dr Martin Röösli est responsable de la protection des données communiquées.</w:t>
      </w:r>
    </w:p>
    <w:p>
      <w:r>
        <w:rPr>
          <w:b/>
        </w:rPr>
        <w:t>E. 5</w:t>
      </w:r>
    </w:p>
    <w:p>
      <w:r>
        <w:t>Charges a. Le demandeur doit garantir qu’en dehors de lui-même, du Dr Dominik Pflu- ger et de la personne chargée de la gestion des données, aucune personne ne peut avoir accès aux données non-anonymes. b. Les données anonymes sont conservées séparément des données non-ano- nymes. c. Les titulaires de l’autorisation sont tenus d’orienter par écrit l’ensemble des services des CFF qui laissent un accès aux pièces personnelles, aux dossiers d’assurance, au registre personnel et autres documents, dans le cadre de cette étude. Cette lettre doit être soumise pour approbation, aussitôt que possible, c’est-à-dire avant le début des activités de recherche, au président de la Commission d’experts par l’intermédiaire de son secrétariat.</w:t>
      </w:r>
    </w:p>
    <w:p>
      <w:r>
        <w:rPr>
          <w:b/>
        </w:rPr>
        <w:t>E. 6</w:t>
      </w:r>
    </w:p>
    <w:p>
      <w:r>
        <w:t>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dans la Feuille fédérale. Le mémoire de recours doit être produit en deux exemplaires, indiquer les conclusions, motifs et moyens de preuve et porter la signa- ture du recourant ou de son mandataire.</w:t>
      </w:r>
    </w:p>
    <w:p>
      <w:r>
        <w:rPr>
          <w:b/>
        </w:rPr>
        <w:t>E. 7</w:t>
      </w:r>
    </w:p>
    <w:p>
      <w:r>
        <w:t>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13 avril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14 Cahier Numero Geschäftsnummer --- Numéro d'affaire Numero dell'oggetto Datum 13.04.2004 Date Data Seite 1507-1508 Page Pagina Ref. No</w:t>
      </w:r>
    </w:p>
    <w:p>
      <w:r>
        <w:rPr>
          <w:b/>
        </w:rPr>
        <w:t>E. 10</w:t>
      </w:r>
    </w:p>
    <w:p>
      <w:r>
        <w:t>137 532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