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2004-0598 1439 vom 6. April 2004</w:t>
      </w:r>
    </w:p>
    <w:p>
      <w:r>
        <w:t>Bundesverwaltung, 2004-04-06, DE</w:t>
      </w:r>
    </w:p>
    <w:p>
      <w:r>
        <w:rPr>
          <w:b/>
        </w:rPr>
        <w:t xml:space="preserve">Quelle: </w:t>
      </w:r>
      <w:r>
        <w:t>https://mcp.opencaselaw.ch/entscheid/ch_vb_2004-0598_1439_</w:t>
      </w:r>
    </w:p>
    <w:p>
      <w:r>
        <w:t>FR: CH_VB 2004-0598 1439 du 6 avril 2004</w:t>
      </w:r>
    </w:p>
    <w:p>
      <w:r>
        <w:t>IT: CH_VB 2004-0598 1439 del 6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défendeur est exclu de la procédure.</w:t>
      </w:r>
    </w:p>
    <w:p>
      <w:r>
        <w:rPr>
          <w:b/>
        </w:rPr>
        <w:t>E. 2</w:t>
      </w:r>
    </w:p>
    <w:p>
      <w:r>
        <w:t>L’opposition n° 5670/2002 contre l’enregistrement international n° 770 483 K KORUS (fig.) est déclarée bien fondée en ce qui concerne l’entier des produits des classes 6 et 9. Pour les produits de la classe 20 ainsi que pour les services des classes 35, 37 et 42, l’opposition est rejetée.</w:t>
      </w:r>
    </w:p>
    <w:p>
      <w:r>
        <w:rPr>
          <w:b/>
        </w:rPr>
        <w:t>E. 3</w:t>
      </w:r>
    </w:p>
    <w:p>
      <w:r>
        <w:t>L’entier des produits des classes 6 et 9 de l’enregistrement international n° 770 483 K KORUS (fig.) sera refusé définitivement à la protection en Suisse après l’entrée en force de la présente décision.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Les dépens sont compensés et il est mis à la charge du défendeur le paiement à l’opposante d’un montant de 400 francs à titre de participation à la moitié de la taxe d’opposition.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pré- sentés en trois exemplaires. 25 mars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5670 In Bundesblatt Dans Feuille fédérale In Foglio federale Jahr 2004 Année Anno Band 1 Volume Volume Heft 13 Cahier Numero Geschäftsnummer --- Numéro d'affaire Numero dell'oggetto Datum 06.04.2004 Date Data Seite 1439-1439 Page Pagina Ref. No</w:t>
      </w:r>
    </w:p>
    <w:p>
      <w:r>
        <w:rPr>
          <w:b/>
        </w:rPr>
        <w:t>E. 10</w:t>
      </w:r>
    </w:p>
    <w:p>
      <w:r>
        <w:t>137 516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