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2004-0549 1275 vom 30. März 2004</w:t>
      </w:r>
    </w:p>
    <w:p>
      <w:r>
        <w:t>Bundesverwaltung, 2004-03-30, DE</w:t>
      </w:r>
    </w:p>
    <w:p>
      <w:r>
        <w:rPr>
          <w:b/>
        </w:rPr>
        <w:t xml:space="preserve">Quelle: </w:t>
      </w:r>
      <w:r>
        <w:t>https://mcp.opencaselaw.ch/entscheid/ch_vb_2004-0549_1275_</w:t>
      </w:r>
    </w:p>
    <w:p>
      <w:r>
        <w:t>FR: CH_VB 2004-0549 1275 du 30 mars 2004</w:t>
      </w:r>
    </w:p>
    <w:p>
      <w:r>
        <w:t>IT: CH_VB 2004-0549 1275 del 30 marzo 2004</w:t>
      </w:r>
    </w:p>
    <w:p>
      <w:pPr>
        <w:pStyle w:val="Heading2"/>
      </w:pPr>
      <w:r>
        <w:t>Volltext</w:t>
      </w:r>
    </w:p>
    <w:p>
      <w:r>
        <w:t>2004-0549 1275 Arrêtés fédéraux à publier ultérieurement</w:t>
      </w:r>
    </w:p>
    <w:p>
      <w:r>
        <w:t>L’Assemblée fédérale a adopté, au cours de la session de printemps, les arrêtés fédéraux suivants: – Arrêté fédéral du 18 mars 2004 sur l’aide monétaire internationale (Arrêté sur l’aide monétaire, AAM) (FF 2003 4306). Cet arrêté fédéral sera publié dans la Feuille fédérale dès que la base légale sur laquelle il se fonde sera en vigueur. – Arrêté fédéral du 16 mars 2004 concernant deux accords de réassurance en matière de garantie contre les risques à l’exportation, l’un entre la Suisse et la Suède, l’autre entre la Suisse et la République tchèque (FF 2004 257). Cet arrêté fédéral sera publié dans le Recueil officiel des lois fédérales, en même temps que l’accord qui le concerne, dès que celui-ci entrera en vigueur pour la Suisse. 30 mars 2004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2004 Année Anno Band 1 Volume Volume Heft 12 Cahier Numero Geschäftsnummer --- Numéro d'affaire Numero dell'oggetto Datum 30.03.2004 Date Data Seite 1275-1275 Page Pagina Ref. No 10 137 479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