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2004-0386 989 vom 16. März 2004</w:t>
      </w:r>
    </w:p>
    <w:p>
      <w:r>
        <w:t>Bundesverwaltung, 2004-03-16, DE</w:t>
      </w:r>
    </w:p>
    <w:p>
      <w:r>
        <w:rPr>
          <w:b/>
        </w:rPr>
        <w:t xml:space="preserve">Quelle: </w:t>
      </w:r>
      <w:r>
        <w:t>https://mcp.opencaselaw.ch/entscheid/ch_vb_2004-0386_989_</w:t>
      </w:r>
    </w:p>
    <w:p>
      <w:r>
        <w:t>FR: CH_VB 2004-0386 989 du 16 mars 2004</w:t>
      </w:r>
    </w:p>
    <w:p>
      <w:r>
        <w:t>IT: CH_VB 2004-0386 989 del 16 marzo 2004</w:t>
      </w:r>
    </w:p>
    <w:p>
      <w:pPr>
        <w:pStyle w:val="Heading2"/>
      </w:pPr>
      <w:r>
        <w:t>Volltext</w:t>
      </w:r>
    </w:p>
    <w:p>
      <w:r>
        <w:t>2004-0386 989 Communication de la Commission de la Concurrence (art. 28 de la loi fédérale du 6 octobre 1995 sur les cartels et autres restrictions à la concurrence; RS 251) La secretariat de la Commission de la concurrence, en accord avec un membre de le présidence a ouvert une enquête au sens de l’art. 27 de la Loi sur les cartels (LCart) contre Swisscom Fixnet AG et Swisscom AG. L’enquête préalable est arrivée à la conclusion qu’il existe des indices de restriction à la concurrence au sens de l’art. 7 LCart. L’objet de l’enquête est l’offre groupée «Talk &amp; Surf» lancée par Swisscom Fixnet AG qui comprend la connexion téléphonique, une connexion internet haut débit ainsi que d’autres services à prix réduit. Par son refus de permettre aux prestataires de télécommunications intéressés de revendre la connexion au réseaux, Swisscom pourrait abuser de sa position dominante selon l’art. 7 LCart. S’ils désirent participer à la procédure, les tiers concernés peuvent s’annoncer au secrétariat de la Commission de la concurrence dans un délai de 30 jours à compter à partir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de participation sont à adresser au Secrétariat de la Commission de la concurrence, Monbijoustrasse 43, 3003 Berne, téléphone 031 322 20 40, fax 031 322 20 53. 16 mars 2004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2004 Année Anno Band 1 Volume Volume Heft 10 Cahier Numero Geschäftsnummer --- Numéro d'affaire Numero dell'oggetto Datum 16.03.2004 Date Data Seite 989-989 Page Pagina Ref. No 10 137 447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