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2004-0230 691 vom 17. Februar 2004</w:t>
      </w:r>
    </w:p>
    <w:p>
      <w:r>
        <w:t>Bundesverwaltung, 2004-02-17, DE</w:t>
      </w:r>
    </w:p>
    <w:p>
      <w:r>
        <w:rPr>
          <w:b/>
        </w:rPr>
        <w:t xml:space="preserve">Quelle: </w:t>
      </w:r>
      <w:r>
        <w:t>https://mcp.opencaselaw.ch/entscheid/ch_vb_2004-0230_691_</w:t>
      </w:r>
    </w:p>
    <w:p>
      <w:r>
        <w:t>FR: CH_VB 2004-0230 691 du 17 février 2004</w:t>
      </w:r>
    </w:p>
    <w:p>
      <w:r>
        <w:t>IT: CH_VB 2004-0230 691 del 17 febbraio 2004</w:t>
      </w:r>
    </w:p>
    <w:p>
      <w:pPr>
        <w:pStyle w:val="Heading2"/>
      </w:pPr>
      <w:r>
        <w:t>Volltext</w:t>
      </w:r>
    </w:p>
    <w:p>
      <w:r>
        <w:t>2004-0230 691 Demandes d’octroi de permis concernant la durée du travail</w:t>
      </w:r>
    </w:p>
    <w:p>
      <w:r>
        <w:t>Permis de travail de nuit (Art. 17 LTr) – 04-3881 / 109478 AK Systemtechnik AG, 2950 Courgenay électronique, assemblage horaire d’exploitation indispensable pour des raisons économiques 11 A 01.01.2004–01.01.2007 (Nouveau permis) Permis de travail en continu (Art. 24 LTr) – 04-3934 / 109518 Holcim BF+P SA, 1844 Villeneuve VD Production de béton pour l’assainissement des tunnels de Glion horaire d’exploitation indispensable pour des raisons économiques 4 A 29.03.2004–04.09.2005 (Nouveau permis) (A = adultes,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45/29 50).</w:t>
      </w:r>
    </w:p>
    <w:p>
      <w:r>
        <w:t>692 Permis concernant la durée du travail octroyés</w:t>
      </w:r>
    </w:p>
    <w:p>
      <w:r>
        <w:t>Permis de travail de nuit (Art. 17 LTr) – 04-3808 / 101419 Atar Roto Presse SA, 1242 Satigny Impression offset (5 groupes, 5 couleurs) horaire d’exploitation indispensable pour des raisons économiques 4 A 11.01.2004–11.01.2007 (Renouvellement) (A = adultes,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45/29 50). 17 février 2004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2004 Année Anno Band 1 Volume Volume Heft 06 Cahier Numero Geschäftsnummer --- Numéro d'affaire Numero dell'oggetto Datum 17.02.2004 Date Data Seite 691-692 Page Pagina Ref. No 10 137 387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