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2004-0163 477 vom 23. Juni 1999</w:t>
      </w:r>
    </w:p>
    <w:p>
      <w:r>
        <w:t>Bundesverwaltung, 1999-06-23, DE</w:t>
      </w:r>
    </w:p>
    <w:p>
      <w:r>
        <w:rPr>
          <w:b/>
        </w:rPr>
        <w:t xml:space="preserve">Quelle: </w:t>
      </w:r>
      <w:r>
        <w:t>https://mcp.opencaselaw.ch/entscheid/ch_vb_2004-0163_477_</w:t>
      </w:r>
    </w:p>
    <w:p>
      <w:r>
        <w:t>FR: CH_VB 2004-0163 477 du 23 juin 1999</w:t>
      </w:r>
    </w:p>
    <w:p>
      <w:r>
        <w:t>IT: CH_VB 2004-0163 477 del 23 giugno 1999</w:t>
      </w:r>
    </w:p>
    <w:p>
      <w:pPr>
        <w:pStyle w:val="Heading2"/>
      </w:pPr>
      <w:r>
        <w:t>Erwägungen</w:t>
      </w:r>
    </w:p>
    <w:p>
      <w:r>
        <w:rPr>
          <w:b/>
        </w:rPr>
        <w:t>E. 1</w:t>
      </w:r>
    </w:p>
    <w:p>
      <w:r>
        <w:t>Caractéristiques du produit (pour tous les produits mentionnés) Substance(s) active(s): Fosethyl-Aluminium 80 % Formulation: WP</w:t>
      </w:r>
    </w:p>
    <w:p>
      <w:r>
        <w:rPr>
          <w:b/>
        </w:rPr>
        <w:t>E. 2</w:t>
      </w:r>
    </w:p>
    <w:p>
      <w:r>
        <w:t>Produits commerciaux Alstar Numéro d’homologation suisse: I-3503</w:t>
      </w:r>
    </w:p>
    <w:p>
      <w:r>
        <w:t>pays d’origine: Italie</w:t>
      </w:r>
    </w:p>
    <w:p>
      <w:r>
        <w:t>numéro d’homologation étranger: 4709</w:t>
      </w:r>
    </w:p>
    <w:p>
      <w:r>
        <w:t>distributeur: Aventis Cropscience Italia,</w:t>
      </w:r>
    </w:p>
    <w:p>
      <w:r>
        <w:t>Piazzale Stefano Türr 5, I-20149 Milano Alter Numéro d’homologation suisse: I-3504</w:t>
      </w:r>
    </w:p>
    <w:p>
      <w:r>
        <w:t>pays d’origine: Italie</w:t>
      </w:r>
    </w:p>
    <w:p>
      <w:r>
        <w:t>numéro d’homologation étranger: 9739</w:t>
      </w:r>
    </w:p>
    <w:p>
      <w:r>
        <w:t>distributeur: Terranalisi, Via Donizetti 2/A,</w:t>
      </w:r>
    </w:p>
    <w:p>
      <w:r>
        <w:t>I-44042 Cento Alytec Numéro d’homologation suisse: I-3505</w:t>
      </w:r>
    </w:p>
    <w:p>
      <w:r>
        <w:t>pays d’origine: Italie</w:t>
      </w:r>
    </w:p>
    <w:p>
      <w:r>
        <w:t>numéro d’homologation étranger: 9842</w:t>
      </w:r>
    </w:p>
    <w:p>
      <w:r>
        <w:t>distributeur: Tecniterra, Via Bronzio 19,</w:t>
      </w:r>
    </w:p>
    <w:p>
      <w:r>
        <w:t>I-20133 Milano Contender Numéro d’homologation suisse: I-3506</w:t>
      </w:r>
    </w:p>
    <w:p>
      <w:r>
        <w:t>pays d’origine: Italie</w:t>
      </w:r>
    </w:p>
    <w:p>
      <w:r>
        <w:t>numéro d’homologation étranger: 9964</w:t>
      </w:r>
    </w:p>
    <w:p>
      <w:r>
        <w:t>distributeur: Chimiberg, Via Tonale 15,</w:t>
      </w:r>
    </w:p>
    <w:p>
      <w:r>
        <w:t>I-24061 Albano S.Alessandro</w:t>
      </w:r>
    </w:p>
    <w:p>
      <w:r>
        <w:t>1 RS 916.161</w:t>
      </w:r>
    </w:p>
    <w:p>
      <w:r>
        <w:t>478 Elios Numéro d’homologation suisse: I-3507</w:t>
      </w:r>
    </w:p>
    <w:p>
      <w:r>
        <w:t>pays d’origine: Italie</w:t>
      </w:r>
    </w:p>
    <w:p>
      <w:r>
        <w:t>numéro d’homologation étranger: 10409</w:t>
      </w:r>
    </w:p>
    <w:p>
      <w:r>
        <w:t>distributeur: Sipcam, Via Sempione 195, I-20016 Pero Fos.al Numéro d’homologation suisse: I-3508</w:t>
      </w:r>
    </w:p>
    <w:p>
      <w:r>
        <w:t>pays d’origine: Italie</w:t>
      </w:r>
    </w:p>
    <w:p>
      <w:r>
        <w:t>numéro d’homologation étranger: 10259</w:t>
      </w:r>
    </w:p>
    <w:p>
      <w:r>
        <w:t>distributeur: Guaber, Via E.Mattei 4,</w:t>
      </w:r>
    </w:p>
    <w:p>
      <w:r>
        <w:t>I-40050 Castello d’Argile Fosetil Sar Numéro d’homologation suisse: I-3609</w:t>
      </w:r>
    </w:p>
    <w:p>
      <w:r>
        <w:t>pays d’origine: Italie</w:t>
      </w:r>
    </w:p>
    <w:p>
      <w:r>
        <w:t>numéro d’homologation étranger: 9891</w:t>
      </w:r>
    </w:p>
    <w:p>
      <w:r>
        <w:t>distributeur: Sariaf, Via San Silvestro 1,</w:t>
      </w:r>
    </w:p>
    <w:p>
      <w:r>
        <w:t>I-48018 Faenza MAC Fosethyl 80 WP Numéro d’homologation suisse: A-3505</w:t>
      </w:r>
    </w:p>
    <w:p>
      <w:r>
        <w:t>pays d’origine: Autriche</w:t>
      </w:r>
    </w:p>
    <w:p>
      <w:r>
        <w:t>numéro d’homologation étranger: 2139</w:t>
      </w:r>
    </w:p>
    <w:p>
      <w:r>
        <w:t>distributeur: MAC GmbH., Sonnenhalde 1,</w:t>
      </w:r>
    </w:p>
    <w:p>
      <w:r>
        <w:t>D-88138 Sigmarszell Applications autorisées: Domaine d’application Maladie/effets Mode d’application (*)</w:t>
      </w:r>
    </w:p>
    <w:p>
      <w:r>
        <w:t>Culture de baies</w:t>
      </w:r>
    </w:p>
    <w:p>
      <w:r>
        <w:t>fraise Cœur brun du fraisier, racines rouges du fraisier Concentration: 0.75 % Dosage: 7.5 kg/ha 1, 2, 3, 4</w:t>
      </w:r>
    </w:p>
    <w:p>
      <w:r>
        <w:t>Application: arroser ou pulvériser</w:t>
      </w:r>
    </w:p>
    <w:p>
      <w:r>
        <w:t>Arboriculture</w:t>
      </w:r>
    </w:p>
    <w:p>
      <w:r>
        <w:t>poirier Efficacité partielle: flétrissement bactérien du poirier Concentration: 0.3 % Dosage: 4.8 kg/ha</w:t>
      </w:r>
    </w:p>
    <w:p>
      <w:r>
        <w:rPr>
          <w:b/>
        </w:rPr>
        <w:t>E. 5</w:t>
      </w:r>
    </w:p>
    <w:p>
      <w:r>
        <w:t>= le dosage doit s’appliquer à un volume d’arbre de 10 000 m3 par ha.</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être attaquée, dans un délai de 30 jours à compter de sa notification, auprès de la Commission de recours DFE (REKO/DFE), 3202 Frauen- kappelen. Le mémoire de recours, à présenter en deux exemplaires, indique les conclusions, motifs et moyens de preuve et porte la signature du recourant ou de son représentant; y seront jointes la décision attaquée et les pièces invoquées comme moyens de preuve, lorsqu’elles sont disponibles.</w:t>
      </w:r>
    </w:p>
    <w:p>
      <w:r>
        <w:rPr>
          <w:b/>
        </w:rPr>
        <w:t>E. 10</w:t>
      </w:r>
    </w:p>
    <w:p>
      <w:r>
        <w:t>137 374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