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2004-0128 457 vom 23. Juni 1999</w:t>
      </w:r>
    </w:p>
    <w:p>
      <w:r>
        <w:t>Bundesverwaltung, 1999-06-23, DE</w:t>
      </w:r>
    </w:p>
    <w:p>
      <w:r>
        <w:rPr>
          <w:b/>
        </w:rPr>
        <w:t xml:space="preserve">Quelle: </w:t>
      </w:r>
      <w:r>
        <w:t>https://mcp.opencaselaw.ch/entscheid/ch_vb_2004-0128_457_</w:t>
      </w:r>
    </w:p>
    <w:p>
      <w:r>
        <w:t>FR: CH_VB 2004-0128 457 du 23 juin 1999</w:t>
      </w:r>
    </w:p>
    <w:p>
      <w:r>
        <w:t>IT: CH_VB 2004-0128 457 del 23 giugno 1999</w:t>
      </w:r>
    </w:p>
    <w:p>
      <w:pPr>
        <w:pStyle w:val="Heading2"/>
      </w:pPr>
      <w:r>
        <w:t>Erwägungen</w:t>
      </w:r>
    </w:p>
    <w:p>
      <w:r>
        <w:rPr>
          <w:b/>
        </w:rPr>
        <w:t>E. 1</w:t>
      </w:r>
    </w:p>
    <w:p>
      <w:r>
        <w:t>Caractéristiques du produit (pour tous les produits mentionnés) Substance(s) active(s): Iprodione 50% Formulation:</w:t>
      </w:r>
    </w:p>
    <w:p>
      <w:r>
        <w:t>WP</w:t>
      </w:r>
    </w:p>
    <w:p>
      <w:r>
        <w:rPr>
          <w:b/>
        </w:rPr>
        <w:t>E. 2</w:t>
      </w:r>
    </w:p>
    <w:p>
      <w:r>
        <w:t>Produits commerciaux Amazzones Numéro d’homologation suisse: I-3510</w:t>
      </w:r>
    </w:p>
    <w:p>
      <w:r>
        <w:t>pays d’origine: Italie</w:t>
      </w:r>
    </w:p>
    <w:p>
      <w:r>
        <w:t>numéro d’homologation étranger: 9553</w:t>
      </w:r>
    </w:p>
    <w:p>
      <w:r>
        <w:t>distributeur: Rocca Frutta, Via Ravenna 1114,</w:t>
      </w:r>
    </w:p>
    <w:p>
      <w:r>
        <w:t>I-44040 Ferrara Borial Numéro d’homologation suisse: I-3511</w:t>
      </w:r>
    </w:p>
    <w:p>
      <w:r>
        <w:t>pays d’origine: Italie</w:t>
      </w:r>
    </w:p>
    <w:p>
      <w:r>
        <w:t>numéro d’homologation étranger: 6864</w:t>
      </w:r>
    </w:p>
    <w:p>
      <w:r>
        <w:t>distributeur: Du Pont de Nemours Italiana SRL,</w:t>
      </w:r>
    </w:p>
    <w:p>
      <w:r>
        <w:t>Via A.Volta 16, I-20090 Cologno Monzese Botrix Numéro d’homologation suisse: I-3512</w:t>
      </w:r>
    </w:p>
    <w:p>
      <w:r>
        <w:t>pays d’origine: Italie</w:t>
      </w:r>
    </w:p>
    <w:p>
      <w:r>
        <w:t>numéro d’homologation étranger: 10072</w:t>
      </w:r>
    </w:p>
    <w:p>
      <w:r>
        <w:t>distributeur: Agrimix, Viale Città d’Europa 681,</w:t>
      </w:r>
    </w:p>
    <w:p>
      <w:r>
        <w:t>I-00144 Roma Box 50 WP Numéro d’homologation suisse: I-3513</w:t>
      </w:r>
    </w:p>
    <w:p>
      <w:r>
        <w:t>pays d’origine: Italie</w:t>
      </w:r>
    </w:p>
    <w:p>
      <w:r>
        <w:t>numéro d’homologation étranger: 10385</w:t>
      </w:r>
    </w:p>
    <w:p>
      <w:r>
        <w:t>distributeur: Agroqualita’, Via Sempione 195,</w:t>
      </w:r>
    </w:p>
    <w:p>
      <w:r>
        <w:t>I-20016 Pero</w:t>
      </w:r>
    </w:p>
    <w:p>
      <w:r>
        <w:t>1 RS 916.161</w:t>
      </w:r>
    </w:p>
    <w:p>
      <w:r>
        <w:t>458 Hypro 50 WP Numéro d’homologation suisse: I-3514</w:t>
      </w:r>
    </w:p>
    <w:p>
      <w:r>
        <w:t>pays d’origine: Italie</w:t>
      </w:r>
    </w:p>
    <w:p>
      <w:r>
        <w:t>numéro d’homologation étranger: 9874</w:t>
      </w:r>
    </w:p>
    <w:p>
      <w:r>
        <w:t>distributeur: Agrimport, Via Piani 1, I-39100 Bolzano Iprodial Numéro d’homologation suisse: I-3515</w:t>
      </w:r>
    </w:p>
    <w:p>
      <w:r>
        <w:t>pays d’origine: Italie</w:t>
      </w:r>
    </w:p>
    <w:p>
      <w:r>
        <w:t>numéro d’homologation étranger: 3772</w:t>
      </w:r>
    </w:p>
    <w:p>
      <w:r>
        <w:t>distributeur: Isagro Italia, Via Cassanese 224,</w:t>
      </w:r>
    </w:p>
    <w:p>
      <w:r>
        <w:t>I-20090 Segrate Iprosid 50 Numéro d’homologation suisse: I-3516</w:t>
      </w:r>
    </w:p>
    <w:p>
      <w:r>
        <w:t>pays d’origine: Italie</w:t>
      </w:r>
    </w:p>
    <w:p>
      <w:r>
        <w:t>numéro d’homologation étranger: 9728</w:t>
      </w:r>
    </w:p>
    <w:p>
      <w:r>
        <w:t>distributeur: CIFO, Via Oradour 6,</w:t>
      </w:r>
    </w:p>
    <w:p>
      <w:r>
        <w:t>I-40016 S.Giorgio di Piano MAC-Iprodione 50 % Numéro d’homologation suisse: A-3506</w:t>
      </w:r>
    </w:p>
    <w:p>
      <w:r>
        <w:t>pays d’origine: Autriche</w:t>
      </w:r>
    </w:p>
    <w:p>
      <w:r>
        <w:t>numéro d’homologation étranger: 2055/4</w:t>
      </w:r>
    </w:p>
    <w:p>
      <w:r>
        <w:t>distributeur: MAC GmbH., Sonnenhalde 1,</w:t>
      </w:r>
    </w:p>
    <w:p>
      <w:r>
        <w:t>D-88138 Sigmarszell Rovral Numéro d’homologation suisse: D-3500</w:t>
      </w:r>
    </w:p>
    <w:p>
      <w:r>
        <w:t>pays d’origine: Allemagne</w:t>
      </w:r>
    </w:p>
    <w:p>
      <w:r>
        <w:t>numéro d’homologation étranger: 2570-00</w:t>
      </w:r>
    </w:p>
    <w:p>
      <w:r>
        <w:t>distributeur: Aventis Crop Science Deutschland GmbH,</w:t>
      </w:r>
    </w:p>
    <w:p>
      <w:r>
        <w:t>Industriepark Höchst, D-65926 Frankfurt Rovral Numéro d’homologation suisse: F-3502</w:t>
      </w:r>
    </w:p>
    <w:p>
      <w:r>
        <w:t>pays d’origine: France</w:t>
      </w:r>
    </w:p>
    <w:p>
      <w:r>
        <w:t>numéro d’homologation étranger: 75 00037</w:t>
      </w:r>
    </w:p>
    <w:p>
      <w:r>
        <w:t>distributeur: Rhone-Poulenc Agro France, 55,</w:t>
      </w:r>
    </w:p>
    <w:p>
      <w:r>
        <w:t>avenue René Cassin, C.P. 310, F-69337 Lyon CEDEX 09 Rovral Numéro d’homologation suisse: I-3517</w:t>
      </w:r>
    </w:p>
    <w:p>
      <w:r>
        <w:t>pays d’origine: Italie</w:t>
      </w:r>
    </w:p>
    <w:p>
      <w:r>
        <w:t>numéro d’homologation étranger: 3771</w:t>
      </w:r>
    </w:p>
    <w:p>
      <w:r>
        <w:t>distributeur: Aventis Cropscience Italia,</w:t>
      </w:r>
    </w:p>
    <w:p>
      <w:r>
        <w:t>Piazzale Stefano Türr 5, I-20149 Milano Rovral Numéro d’homologation suisse: A-3507</w:t>
      </w:r>
    </w:p>
    <w:p>
      <w:r>
        <w:t>pays d’origine: Autriche</w:t>
      </w:r>
    </w:p>
    <w:p>
      <w:r>
        <w:t>noméro d’homologation étranger: 2055/2</w:t>
      </w:r>
    </w:p>
    <w:p>
      <w:r>
        <w:t>distributeur: Agria Reisebüro-Handelsgesellschaft m.b.H.,</w:t>
      </w:r>
    </w:p>
    <w:p>
      <w:r>
        <w:t>Marktplatz 16, A-8081 Heiligenkreuz/ Waasen Rovral Numéro d’homologation suisse: A-3508</w:t>
      </w:r>
    </w:p>
    <w:p>
      <w:r>
        <w:t>pays d’origine: Autriche</w:t>
      </w:r>
    </w:p>
    <w:p>
      <w:r>
        <w:t>noméro d’homologation étranger: 2055/0</w:t>
      </w:r>
    </w:p>
    <w:p>
      <w:r>
        <w:t>distributeur: Aventis Crop Science Austria GmbH,</w:t>
      </w:r>
    </w:p>
    <w:p>
      <w:r>
        <w:t>Ignaz-Köck-Strasse 8, A-1210 Wien</w:t>
      </w:r>
    </w:p>
    <w:p>
      <w:r>
        <w:t>459 Rovral Numéro d’homologation suisse: A-3509</w:t>
      </w:r>
    </w:p>
    <w:p>
      <w:r>
        <w:t>pays d’origine: Autriche</w:t>
      </w:r>
    </w:p>
    <w:p>
      <w:r>
        <w:t>noméro d’homologation étranger: 2055/3</w:t>
      </w:r>
    </w:p>
    <w:p>
      <w:r>
        <w:t>distributeur: feldfink, Grazerstrasse 8, A-8230 Hartberg Rovral Numéro d’homologation suisse: A-3510</w:t>
      </w:r>
    </w:p>
    <w:p>
      <w:r>
        <w:t>pays d’origine: Autriche</w:t>
      </w:r>
    </w:p>
    <w:p>
      <w:r>
        <w:t>noméro d’homologation étranger: 2055/1</w:t>
      </w:r>
    </w:p>
    <w:p>
      <w:r>
        <w:t>distributeur: Fertimport, Wienerbergstrasse 3,</w:t>
      </w:r>
    </w:p>
    <w:p>
      <w:r>
        <w:t>A-1100 Wien Applications autorisées: Domaine d’application Maladie / effets Mode d’application (*)</w:t>
      </w:r>
    </w:p>
    <w:p>
      <w:r>
        <w:t>Culture de baies</w:t>
      </w:r>
    </w:p>
    <w:p>
      <w:r>
        <w:t>Ronces, framboise Pourriture grise (Botrytis cinerea) Concentration: 0.1 % Dosage: 1 kg/ha Délai d’attente: 2 semaines 1, 2, 3, 4</w:t>
      </w:r>
    </w:p>
    <w:p>
      <w:r>
        <w:t>Fraise Pourriture grise (Botrytis cinerea) Concentration: 0.1 % Dosage: 1 kg/ha Délai d’attente: 2 semaines 1, 2, 4, 5 Arboriculture</w:t>
      </w:r>
    </w:p>
    <w:p>
      <w:r>
        <w:t>Toutes les cultures Moniliose des fleurs Concentration: 0.1 % Dosage: 1.6 kg/ha Application: pendant la floraison 6, 7</w:t>
      </w:r>
    </w:p>
    <w:p>
      <w:r>
        <w:t>Cerisier, quetsche (prune) Monilioses Concentration: 0.1% Dosage: 1.6 kg/ha Délai d’attente: 3 semaines 6, 7 Culture maraîchère</w:t>
      </w:r>
    </w:p>
    <w:p>
      <w:r>
        <w:t>Chicorée Alternarioses Concentration: 0.1–0.15 % Dosage: 0.6–1.6 kg/ha Délai d’attente: 2 semaines 1</w:t>
      </w:r>
    </w:p>
    <w:p>
      <w:r>
        <w:t>Chicorée Pourriture grise (Botrytis cinerea), pourriture du collet et de la tige (Sclerotinia sclerotiorum) Concentration: 0.1 % Application: traitement des racines 1</w:t>
      </w:r>
    </w:p>
    <w:p>
      <w:r>
        <w:t>Ombellifères, choux, liliacées Alternarioses, botryis spp. Application: désinfection à sec des semences des légu- mes</w:t>
      </w:r>
    </w:p>
    <w:p>
      <w:r>
        <w:t>Endive, laitue pommée, laitue romaine Pourriture grise (Botrytis cinerea), pourriture du collet et de la tige (Sclerotinia sclerotiorum) Concentration: 0.1 % Dosage: 1 kg/ha Application: dès le stade 4–6 des feuilles jusqu’à 14 jours au plus tard après la plantation 1, 2</w:t>
      </w:r>
    </w:p>
    <w:p>
      <w:r>
        <w:t>Cultures couvertes: concombre, tomate Alternariose, pourriture grise (Botrytis cinerea) Concentration: 0.1 % Délai d’attente: 3 jours Application: dès le début de la floraison 1, 6</w:t>
      </w:r>
    </w:p>
    <w:p>
      <w:r>
        <w:t>Carotte Alternariose de la carotte Concentration: 0.1–0.15 % Dosage: 0.6–1.6 kg/ha Délai d’attente: 3 semaines 1, 6</w:t>
      </w:r>
    </w:p>
    <w:p>
      <w:r>
        <w:t>460 Domaine d’application Maladie / effets Mode d’application (*)</w:t>
      </w:r>
    </w:p>
    <w:p>
      <w:r>
        <w:t>Choux Maladie des taches noires du choux, pourriture grise (Botrytis cinerea) Concentration: 0.1–0.15 % Dosage: 0.6–1.6 kg/ha Délai d’attente: 3 semaines 1, 6</w:t>
      </w:r>
    </w:p>
    <w:p>
      <w:r>
        <w:t>Asperge Brûlure des feuilles de l’asperge Concentration: 0.1 % Dosage: 0.6–1.6 kg/ha</w:t>
      </w:r>
    </w:p>
    <w:p>
      <w:r>
        <w:t>1, 6</w:t>
      </w:r>
    </w:p>
    <w:p>
      <w:r>
        <w:t>Oignon Botrytis spp. Concentration: 0.15 % Dosage: 1.5 kg/ha</w:t>
      </w:r>
    </w:p>
    <w:p>
      <w:r>
        <w:rPr>
          <w:b/>
        </w:rPr>
        <w:t>E. 6</w:t>
      </w:r>
    </w:p>
    <w:p>
      <w:r>
        <w:t>Grande culture</w:t>
      </w:r>
    </w:p>
    <w:p>
      <w:r>
        <w:t>Pomme de terre Rhizoctone de la pomme de tere Concentration: 0.8 %</w:t>
      </w:r>
    </w:p>
    <w:p>
      <w:r>
        <w:rPr>
          <w:b/>
        </w:rPr>
        <w:t>E. 8</w:t>
      </w:r>
    </w:p>
    <w:p>
      <w:r>
        <w:t>= L’étiquette de l’emballage doit porter la mention suivante: La désinfection des semen- ceaux avec du produit peut entraîner une diminution de la taille des tubercules à la ré- colte, sans que cela n’influence le rendement total.</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461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w:t>
      </w:r>
    </w:p>
    <w:p>
      <w:r>
        <w:rPr>
          <w:b/>
        </w:rPr>
        <w:t>E. 10</w:t>
      </w:r>
    </w:p>
    <w:p>
      <w:r>
        <w:t>137 367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