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2003-2624 7237 vom 9. Dezember 2003</w:t>
      </w:r>
    </w:p>
    <w:p>
      <w:r>
        <w:t>Bundesverwaltung, 2003-12-09, DE</w:t>
      </w:r>
    </w:p>
    <w:p>
      <w:r>
        <w:rPr>
          <w:b/>
        </w:rPr>
        <w:t xml:space="preserve">Quelle: </w:t>
      </w:r>
      <w:r>
        <w:t>https://mcp.opencaselaw.ch/entscheid/ch_vb_2003-2624_7237_</w:t>
      </w:r>
    </w:p>
    <w:p>
      <w:r>
        <w:t>FR: CH_VB 2003-2624 7237 du 9 décembre 2003</w:t>
      </w:r>
    </w:p>
    <w:p>
      <w:r>
        <w:t>IT: CH_VB 2003-2624 7237 del 9 dicembre 2003</w:t>
      </w:r>
    </w:p>
    <w:p>
      <w:pPr>
        <w:pStyle w:val="Heading2"/>
      </w:pPr>
      <w:r>
        <w:t>Erwägungen</w:t>
      </w:r>
    </w:p>
    <w:p>
      <w:r>
        <w:rPr>
          <w:b/>
        </w:rPr>
        <w:t>E. 6</w:t>
      </w:r>
    </w:p>
    <w:p>
      <w:r>
        <w:t>A 01.01.2004–01.01.2007 (Nouveau permis) Dérogation basée sur l’art. 28 LTr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w:t>
      </w:r>
    </w:p>
    <w:p>
      <w:r>
        <w:rPr>
          <w:b/>
        </w:rPr>
        <w:t>E. 9</w:t>
      </w:r>
    </w:p>
    <w:p>
      <w:r>
        <w:t>décembre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48 Cahier Numero Geschäftsnummer --- Numéro d'affaire Numero dell'oggetto Datum 09.12.2003 Date Data Seite 7237-7238 Page Pagina Ref. No</w:t>
      </w:r>
    </w:p>
    <w:p>
      <w:r>
        <w:rPr>
          <w:b/>
        </w:rPr>
        <w:t>E. 10</w:t>
      </w:r>
    </w:p>
    <w:p>
      <w:r>
        <w:t>127 903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