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2003-2611 213 vom 6. Oktober 1997</w:t>
      </w:r>
    </w:p>
    <w:p>
      <w:r>
        <w:t>Bundesverwaltung, 1997-10-06, DE</w:t>
      </w:r>
    </w:p>
    <w:p>
      <w:r>
        <w:rPr>
          <w:b/>
        </w:rPr>
        <w:t xml:space="preserve">Quelle: </w:t>
      </w:r>
      <w:r>
        <w:t>https://mcp.opencaselaw.ch/entscheid/ch_vb_2003-2611_213_</w:t>
      </w:r>
    </w:p>
    <w:p>
      <w:r>
        <w:t>FR: CH_VB 2003-2611 213 du 6 octobre 1997</w:t>
      </w:r>
    </w:p>
    <w:p>
      <w:r>
        <w:t>IT: CH_VB 2003-2611 213 del 6 ottobre 1997</w:t>
      </w:r>
    </w:p>
    <w:p>
      <w:pPr>
        <w:pStyle w:val="Heading2"/>
      </w:pPr>
      <w:r>
        <w:t>Erwägungen</w:t>
      </w:r>
    </w:p>
    <w:p>
      <w:r>
        <w:rPr>
          <w:b/>
        </w:rPr>
        <w:t>E. 1</w:t>
      </w:r>
    </w:p>
    <w:p>
      <w:r>
        <w:t>Conformément aux dispositions de la LRTV et à celles de l’ORTV, Kanal 1 TV AG est autorisée à diffuser à l’échelon national un programme télévisé en langue allemande.</w:t>
      </w:r>
    </w:p>
    <w:p>
      <w:r>
        <w:rPr>
          <w:b/>
        </w:rPr>
        <w:t>E. 2</w:t>
      </w:r>
    </w:p>
    <w:p>
      <w:r>
        <w:t>Elle est autorisée à présenter un programme de journal à l’écran dans l’intervalle de suppression de trame.</w:t>
      </w:r>
    </w:p>
    <w:p>
      <w:r>
        <w:rPr>
          <w:b/>
        </w:rPr>
        <w:t>E. 3</w:t>
      </w:r>
    </w:p>
    <w:p>
      <w:r>
        <w:t>Dans le cadre de son émission d’information quotidienne, elle fournit des informa- tions sur tous les événements majeurs survenant dans toute la Suisse.</w:t>
      </w:r>
    </w:p>
    <w:p>
      <w:r>
        <w:rPr>
          <w:b/>
        </w:rPr>
        <w:t>E. 04</w:t>
      </w:r>
    </w:p>
    <w:p>
      <w:r>
        <w:t>Cahier Numero Geschäftsnummer --- Numéro d'affaire Numero dell'oggetto Datum 03.02.2004 Date Data Seite 213-216 Page Pagina Ref. No 10 137 337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Au cours des deux premiers exercices, Kanal 1 TV AG peut réduire de moitié au maximum la somme allouée à la promotion de la production cinématographique au sens de la présente disposition.</w:t>
      </w:r>
    </w:p>
    <w:p>
      <w:r>
        <w:t>Concession U1 215 Art. 7 Reprise La reprise intégrale d’émissions d’autres diffuseurs ou la reprise régulière d’émis- sions d’information importantes doit être approuvée au préalable par le Département fédéral de l’environnement, des transports, de l’énergie et de la communication (département). Section 3 Aspects techniques Art. 8 1 Le programme est diffusé par réseau câblé. Les accords nécessaires avec les exploitants de réseaux câblés sont réservés. 2 Le département approuve les équipements de diffusion dans une annexe à la concession. Les données techniques doivent être fournies en temps voulu avant le début de la diffusion. 3 Toute modification de l’annexe technique doit être soumise au préalable au dépar- tement. Section 4 Surveillance Art. 9 Obligation d’informer 1 Le 30 avril de chaque année, Kanal 1 TV AG présente son rapport de gestion à l’OFCOM, qui comprend les comptes et le rapport annuels. Il doit être établi confor- mément aux dispositions des art. 662 ss du code des obligations3. 2 Le rapport annuel renseigne sur: a. les activités de Kanal 1 TV AG et de ses organes; b. les activités de l’organe de médiation; c. les résultats des sondages effectués auprès des téléspectateurs; d. la participation à d’autres sociétés suisses et étrangères actives dans le domaine de la télévision et la collaboration avec ces dernières; e. la collaboration avec des producteurs travaillant indépendamment des diffu- seurs de programmes télévisés; f. l’état et l’évolution de la diffusion du programme.</w:t>
      </w:r>
    </w:p>
    <w:p>
      <w:r>
        <w:t>3 RS 220</w:t>
      </w:r>
    </w:p>
    <w:p>
      <w:r>
        <w:t>Concession U1 216 Art. 10 Redevance de concession 1 Le 30 avril de chaque année au plus tard, Kanal 1 TV AG communique à l’OFCOM le montant des recettes publicitaires brutes encaissées l’année précédente. 2 Elle l’informe simultanément de la durée globale, calculée en minutes, des messa- ges publicitaires diffusés au cours de l’exercice et pendant chaque mois. 3 Au besoin, elle lui permet de consulter les documents des tiers chargés de la pros- pection publicitaire. Section 5 Modification et obligation d’exploiter Art. 11 Modification Kanal 1 TV AG ne peut prétendre à une indemnité à la suite d’une modification de la concession rendue nécessaire par l’adaptation du droit suisse aux normes interna- tionales. Art. 12 Obligation d’exploiter Le département peut édicter des obligations ou alors restreindre, suspendre, révoquer ou retirer la concession lorsque: a. l’exploitation n’a pas commencé dans un délai de douze mois à compter de l’octroi de la concession; b. l’exploitation a été interrompue sans l’autorisation du département. Section 6 Disposition finale Art. 13 La présente concession entre en vigueur le jour de son octroi par le Conseil fédéral; elle est valable jusqu’au 31 octobre 2013. Nul ne peut prétendre à son renouvel- lement. 12 novembre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la chaîne de télévision U1 In Bundesblatt Dans Feuille fédérale In Foglio federale Jahr 2004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