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2003-2500 95 vom 15. Oktober 1985</w:t>
      </w:r>
    </w:p>
    <w:p>
      <w:r>
        <w:t>Bundesverwaltung, 1985-10-15, DE</w:t>
      </w:r>
    </w:p>
    <w:p>
      <w:r>
        <w:rPr>
          <w:b/>
        </w:rPr>
        <w:t xml:space="preserve">Quelle: </w:t>
      </w:r>
      <w:r>
        <w:t>https://mcp.opencaselaw.ch/entscheid/ch_vb_2003-2500_95_</w:t>
      </w:r>
    </w:p>
    <w:p>
      <w:r>
        <w:t>FR: CH_VB 2003-2500 95 du 15 octobre 1985</w:t>
      </w:r>
    </w:p>
    <w:p>
      <w:r>
        <w:t>IT: CH_VB 2003-2500 95 del 15 ottobre 1985</w:t>
      </w:r>
    </w:p>
    <w:p>
      <w:pPr>
        <w:pStyle w:val="Heading2"/>
      </w:pPr>
      <w:r>
        <w:t>Erwägungen</w:t>
      </w:r>
    </w:p>
    <w:p>
      <w:r>
        <w:rPr>
          <w:b/>
        </w:rPr>
        <w:t>E. 1</w:t>
      </w:r>
    </w:p>
    <w:p>
      <w:r>
        <w:t>Par autonomie locale, on entend le droit et la capacité effective pour les collecti- vités locales de régler et de gérer, dans le cadre de la loi, sous leur propre responsa- bilité et au profit de leurs populations, une part importante des affaires publiques.</w:t>
      </w:r>
    </w:p>
    <w:p>
      <w:r>
        <w:rPr>
          <w:b/>
        </w:rPr>
        <w:t>E. 2</w:t>
      </w:r>
    </w:p>
    <w:p>
      <w:r>
        <w:t>Les collectivités locales ont, dans le cadre de la loi, toute latitude pour exercer leur initiative pour toute question qui n’est pas exclue de leur compétence ou attri- buée à une autre autorité.</w:t>
      </w:r>
    </w:p>
    <w:p>
      <w:r>
        <w:rPr>
          <w:b/>
        </w:rPr>
        <w:t>E. 3</w:t>
      </w:r>
    </w:p>
    <w:p>
      <w:r>
        <w:t>L’exercice des responsabilités publiques doit, de façon générale, incomber, de préférence, aux autorités les plus proches des citoyens. L’attribution d’une respon- sabilité à une autre autorité doit tenir compte de l’ampleur et de la nature de la tâche et des exigences d’efficacité et d’économie.</w:t>
      </w:r>
    </w:p>
    <w:p>
      <w:r>
        <w:rPr>
          <w:b/>
        </w:rPr>
        <w:t>E. 4</w:t>
      </w:r>
    </w:p>
    <w:p>
      <w:r>
        <w:t>Les compétences confiées aux collectivités locales doivent être normalement pleines et entières. Elles ne peuvent être mises en cause ou limitées par une autre autorité, centrale ou régionale, que dans le cadre de la loi.</w:t>
      </w:r>
    </w:p>
    <w:p>
      <w:r>
        <w:rPr>
          <w:b/>
        </w:rPr>
        <w:t>E. 5</w:t>
      </w:r>
    </w:p>
    <w:p>
      <w:r>
        <w:t>En cas de délégation des pouvoirs par une autorité centrale ou régionale, les collectivités locales doivent jouir, autant qu’il est possible, de la liberté d’adapter leur exercice aux conditions locales.</w:t>
      </w:r>
    </w:p>
    <w:p>
      <w:r>
        <w:rPr>
          <w:b/>
        </w:rPr>
        <w:t>E. 6</w:t>
      </w:r>
    </w:p>
    <w:p>
      <w:r>
        <w:t>Les collectivités locales doivent être consultées, d’une manière appropriée, sur les modalités de l’attribution à celles-ci des ressources redistribuées.</w:t>
      </w:r>
    </w:p>
    <w:p>
      <w:r>
        <w:rPr>
          <w:b/>
        </w:rPr>
        <w:t>E. 7</w:t>
      </w:r>
    </w:p>
    <w:p>
      <w:r>
        <w:t>Dans la mesure du possible, les subventions accordées aux collectivités locales ne doivent pas être destinées au financement de projets spécifiques. L’octroi de subven- tions ne doit pas porter atteinte à la liberté fondamentale de la politique des collecti- vités locales dans leur propre domaine de compétence.</w:t>
      </w:r>
    </w:p>
    <w:p>
      <w:r>
        <w:rPr>
          <w:b/>
        </w:rPr>
        <w:t>E. 8</w:t>
      </w:r>
    </w:p>
    <w:p>
      <w:r>
        <w:t>Afin de financer leurs dépenses d’investissement, les collectivités locales doivent avoir accès, conformément à la loi, au marché national des capitaux. Art. 10 Le droit d’association des collectivités locales 1. Les collectivités locales ont le droit, dans l’exercice de leurs compétences, de coopérer et, dans le cadre de la loi, de s’associer avec d’autres collectivités locales pour la réalisation de tâches d’intérêt commun. 2. Le droit des collectivités locales d’adhérer à une association pour la protection et la promotion de leurs intérêts communs et celui d’adhérer à une association interna- tionale de collectivités locales doivent être reconnus dans chaque Etat. 3. Les collectivités locales peuvent, dans des conditions éventuellement prévues par la loi, coopérer avec les collectivités d’autres Etats. Art. 11 Protection légale de l’autonomie locale Les collectivités locales doivent disposer d’un droit de recours juridictionnel afin d’assurer le libre exercice de leurs compétences et le respect des principes d’auto- nomie locale qui sont consacrés dans la Constitution ou la législation interne.</w:t>
      </w:r>
    </w:p>
    <w:p>
      <w:r>
        <w:t>Charte européenne de l’autonomie locale 99 Partie II Dispositions diverses Art. 12 Engagements 1. Toute Partie s’engage à se considérer comme liée par vingt au moins des para- graphes de la partie I de la Charte dont au moins dix sont choisis parmi les para- graphes suivants: – art. 2, – art. 3, par. 1 et 2, – art. 4, par. 1, 2 et 4, – art. 5, – art. 7, par. 1, – art. 8, par. 2, – art. 9, par. 1, 2 et 3, – art. 10, par. 1, – art. 11. 2. Chaque Etat contractant, au moment du dépôt de son instrument de ratification, d’acceptation ou d’approbation, notifie au Secrétaire Général du Conseil de l’Europe les paragraphes choisis conformément à la disposition du par. 1 du présent article. 3. Toute Partie peut, à tout moment ultérieur, notifier au Secrétaire Général qu’elle se considère comme liée par tout autre paragraphe de la présente Charte, qu’elle n’avait pas encore accepté conformément aux dispositions du par. 1 du présent article. Ces engagements ultérieurs seront réputés partie intégrante de la ratification, de l’acceptation ou de l’approbation de la Partie faisant la notification et porteront les mêmes effets dès le premier jour du mois qui suit l’expiration d’une période de trois mois après la date de réception de la notification par le Secrétaire Général. Art. 13 Collectivités auxquelles s’applique la Charte Les principes d’autonomie locale contenus dans la présente Charte s’appliquent à toutes les catégories de collectivités locales existant sur le territoire de la Partie. Toutefois, chaque Partie peut, au moment du dépôt de son instrument de ratification, d’acceptation ou d’approbation, désigner les catégories de collectivités locales ou régionales auxquelles elle entend limiter le champ d’application ou qu’elle entend exclure du champ d’application de la présente Charte. Elle peut également inclure d’autres catégories de collectivités locales ou régionales dans le champ d’application de la Charte par voie de notification ultérieure au Secrétaire Général du Conseil de l’Europe. Art. 14 Communication d’informations Chaque Partie transmet au Secrétaire Général du Conseil de l’Europe toute infor- mation appropriée relative aux dispositions législatives et autres mesures qu’elle a prises dans le but de se conformer aux termes de la présente Charte.</w:t>
      </w:r>
    </w:p>
    <w:p>
      <w:r>
        <w:t>Charte européenne de l’autonomie locale 100 Partie III Art. 15 Signature, ratification, entrée en vigueur 1. La présente Charte est ouverte à la signature des Etats membres du Conseil de l’Europe. Elle sera soumise à ratification, acceptation ou approbation. Les instru- ments de ratification, d’acceptation ou d’approbation seront déposés près le Secré- taire Général du Conseil de l’Europe. 2. La présente Charte entrera en vigueur le premier jour du mois qui suit l’expi- ration d’une période de trois mois après la date à laquelle quatre Etats membres du Conseil de l’Europe auront exprimé leur consentement à être liés par la Charte, conformément aux dispositions du paragraphe précédent. 3. Pour tout Etat membre qui exprimera ultérieurement son consentement à être lié par la Charte, celle-ci entrera en vigueur le premier jour du mois qui suit l’expiration d’une période de trois mois après la date du dépôt de l’instrument de ratification, d’acceptation ou d’approbation. Art. 16 Clause territoriale 1. Tout Etat peut, au moment de la signature ou au moment du dépôt de son instru- ment de ratification, d’acceptation, d’approbation ou d’adhésion, désigner le ou les territoires auxquels s’appliquera la présente Charte. 2. Tout Etat peut, à tout autre moment par la suite, par une déclaration adressée au Secrétaire Général du Conseil de l’Europe, étendre l’application de la présente Charte à tout autre territoire désigné dans la déclaration. La Charte entrera en vigueur à l’égard de ce territoire le premier jour du mois qui suit l’expiration d’une période de trois mois après la date de réception de la déclaration par le Secrétaire Général. 3. Toute déclaration faite en vertu des deux paragraphes précédents pourra être retirée, en ce qui concerne tout territoire désigné dans cette déclaration, par notifi- cation adressée au Secrétaire Général. Le retrait prendra effet le premier jour du mois qui suit l’expiration d’une période de six mois après la date de réception de la notification par le Secrétaire Général. Art. 17 Dénonciation 1. Aucune Partie ne peut dénoncer la présente Charte avant l’expiration d’une période de cinq ans après la date à laquelle la Charte est entrée en vigueur en ce qui la concerne. Un préavis de six mois sera notifié au Secrétaire Général du Conseil de l’Europe. Cette dénonciation n’affecte pas la validité de la Charte à l’égard des autres Parties sous réserve que le nombre de celles-ci ne soit jamais inférieur à quatre. 2. Toute Partie peut, conformément aux dispositions énoncées dans le paragraphe précédent, dénoncer tout paragraphe de la partie I de la Charte qu’elle a accepté, sous réserve que le nombre et la catégorie des paragraphes auxquels cette Partie est tenue restent conformes aux dispositions de l’art. 12, par. 1. Toute Partie qui, à la</w:t>
      </w:r>
    </w:p>
    <w:p>
      <w:r>
        <w:t>Charte européenne de l’autonomie locale 101 suite de la dénonciation d’un paragraphe, ne se conforme plus aux dispositions de l’art. 12, par. 1, sera considérée comme ayant dénoncé également la Charte elle-même. Art. 18 Notifications Le Secrétaire Général du Conseil de l’Europe notifie aux Etats membres du Conseil: a. toute signature; b. le dépôt de tout instrument de ratification, d’acceptation ou d’approbation; c. toute date d’entrée en vigueur de la présente Charte, conformément à son art. 15; d. toute notification reçue en application des dispositions de l’art. 12, par. 2 et 3; e. toute notification reçue en application des dispositions de l’art. 13; f. tout autre acte, notification ou communication ayant trait à la présente Charte. En foi de quoi, les soussignés, dûment autorisés à cet effet, ont signé la présente Charte. Fait à Strasbourg, le 15 octobre 1985, en français et en anglais, les deux textes faisant également foi, en un seul exemplaire qui sera déposé dans les archives du Conseil de l’Europe. Le Secrétaire Général du Conseil de l’Europe en communi- quera copie certifiée conforme à chacun des Etats membres du Conseil de l’Europe. (Suivent les signatures)</w:t>
      </w:r>
    </w:p>
    <w:p>
      <w:r>
        <w:t>Charte européenne de l’autonomie locale 102</w:t>
      </w:r>
    </w:p>
    <w:p>
      <w:r>
        <w:t>Schweizerisches Bundesarchiv, Digitale Amtsdruckschriften Archives fédérales suisses, Publications officielles numérisées Archivio federale svizzero, Pubblicazioni ufficiali digitali Charte européenne de l'autonomie locale &lt;bd&gt; In Bundesblatt Dans Feuille fédérale In Foglio federale Jahr 2004 Année Anno Band 1 Volume Volume Heft 02 Cahier Numero Geschäftsnummer --- Numéro d'affaire Numero dell'oggetto Datum 20.01.2004 Date Data Seite 95-102 Page Pagina Ref. No</w:t>
      </w:r>
    </w:p>
    <w:p>
      <w:r>
        <w:rPr>
          <w:b/>
        </w:rPr>
        <w:t>E. 10</w:t>
      </w:r>
    </w:p>
    <w:p>
      <w:r>
        <w:t>137 308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