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2003-2310 1243 vom 11. April 2003</w:t>
      </w:r>
    </w:p>
    <w:p>
      <w:r>
        <w:t>Bundesverwaltung, 2003-04-11, DE</w:t>
      </w:r>
    </w:p>
    <w:p>
      <w:r>
        <w:rPr>
          <w:b/>
        </w:rPr>
        <w:t xml:space="preserve">Quelle: </w:t>
      </w:r>
      <w:r>
        <w:t>https://mcp.opencaselaw.ch/entscheid/ch_vb_2003-2310_1243_</w:t>
      </w:r>
    </w:p>
    <w:p>
      <w:r>
        <w:t>FR: CH_VB 2003-2310 1243 du 11 avril 2003</w:t>
      </w:r>
    </w:p>
    <w:p>
      <w:r>
        <w:t>IT: CH_VB 2003-2310 1243 del 11 aprile 2003</w:t>
      </w:r>
    </w:p>
    <w:p>
      <w:pPr>
        <w:pStyle w:val="Heading2"/>
      </w:pPr>
      <w:r>
        <w:t>Erwägungen</w:t>
      </w:r>
    </w:p>
    <w:p>
      <w:r>
        <w:rPr>
          <w:b/>
        </w:rPr>
        <w:t>E. 1</w:t>
      </w:r>
    </w:p>
    <w:p>
      <w:r>
        <w:t>L’initiative populaire du 11 avril 2003 «Pour de plus justes allocations pour enfant!» est valable; elle sera soumise au vote du peuple et des cantons.</w:t>
      </w:r>
    </w:p>
    <w:p>
      <w:r>
        <w:rPr>
          <w:b/>
        </w:rPr>
        <w:t>E. 2</w:t>
      </w:r>
    </w:p>
    <w:p>
      <w:r>
        <w:t>Les allocations pour enfant sont régies par le principe «un enfant, une allocation». Le droit à l’allocation est reconnu, quels que soient le statut juridique de l’enfant et la condition économique de l’ayant droit.</w:t>
      </w:r>
    </w:p>
    <w:p>
      <w:r>
        <w:rPr>
          <w:b/>
        </w:rPr>
        <w:t>E. 3</w:t>
      </w:r>
    </w:p>
    <w:p>
      <w:r>
        <w:t>FF 2004 1195</w:t>
      </w:r>
    </w:p>
    <w:p>
      <w:r>
        <w:t>Initiative populaire «Pour de plus justes allocations pour enfant!». AF 1244</w:t>
      </w:r>
    </w:p>
    <w:p>
      <w:r>
        <w:rPr>
          <w:b/>
        </w:rPr>
        <w:t>E. 4</w:t>
      </w:r>
    </w:p>
    <w:p>
      <w:r>
        <w:t>L’allocation pour enfant est un montant journalier uniforme de 15 francs au mini- mum dans toute la Suisse. Elle est calculée sur la base de 30 jours par mois. Elle est adaptée tous les deux ans à l’évolution des salaires et des prix. La loi règle le mon- tant pour l’enfant qui vit à l’étranger.</w:t>
      </w:r>
    </w:p>
    <w:p>
      <w:r>
        <w:rPr>
          <w:b/>
        </w:rPr>
        <w:t>E. 5</w:t>
      </w:r>
    </w:p>
    <w:p>
      <w:r>
        <w:t>La mise en oeuvre s’effectue en collaboration avec les cantons; il est possible de faire appel au concours des caisses de compensation familiale publiques ou privées existantes. La Confédération établit une péréquation des charges à l’échelon national qui comprend les prestations fixées à l’al. 4. Elle peut gérer une caisse fédérale de compensation familiale.</w:t>
      </w:r>
    </w:p>
    <w:p>
      <w:r>
        <w:rPr>
          <w:b/>
        </w:rPr>
        <w:t>E. 6</w:t>
      </w:r>
    </w:p>
    <w:p>
      <w:r>
        <w:t>L’allocation pour enfant est financée par des aides financières de la Confédération et des cantons et par les cotisations des employeurs. Les aides financières de la Con- fédération et des cantons couvrent ensemble au moins la moitié des dépenses. II Les dispositions transitoires de la Constitution fédérale sont modifiées comme suit: Art. 197, ch. 2 2. Disposition transitoire ad art. 116a (Allocations pour enfant) (nouveau) 1 Si l’Assemblée fédérale n’édicte pas la législation correspondante dans les cinq ans suivant l’acceptation de l’art. 116a, le Conseil fédéral arrête les dispositions d’exé- cution nécessaires. 2 La première adaptation, visée à l’art. 116a, al. 4, du montant de l’allocation pour enfant a lieu deux ans après l’acceptation de l’art. 116a par le peuple et par les can- tons.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«Pour de plus justes allocations pour enfant!» In Bundesblatt Dans Feuille fédérale In Foglio federale Jahr 2004 Année Anno Band 1 Volume Volume Heft 12 Cahier Numero Geschäftsnummer --- Numéro d'affaire Numero dell'oggetto Datum 30.03.2004 Date Data Seite 1243-1244 Page Pagina Ref. No</w:t>
      </w:r>
    </w:p>
    <w:p>
      <w:r>
        <w:rPr>
          <w:b/>
        </w:rPr>
        <w:t>E. 10</w:t>
      </w:r>
    </w:p>
    <w:p>
      <w:r>
        <w:t>137 468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