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2003-2232 855 vom 6. Juni 2003</w:t>
      </w:r>
    </w:p>
    <w:p>
      <w:r>
        <w:t>Bundesverwaltung, 2003-06-06, DE</w:t>
      </w:r>
    </w:p>
    <w:p>
      <w:r>
        <w:rPr>
          <w:b/>
        </w:rPr>
        <w:t xml:space="preserve">Quelle: </w:t>
      </w:r>
      <w:r>
        <w:t>https://mcp.opencaselaw.ch/entscheid/ch_vb_2003-2232_855_</w:t>
      </w:r>
    </w:p>
    <w:p>
      <w:r>
        <w:t>FR: CH_VB 2003-2232 855 du 6 juin 2003</w:t>
      </w:r>
    </w:p>
    <w:p>
      <w:r>
        <w:t>IT: CH_VB 2003-2232 855 del 6 giugno 2003</w:t>
      </w:r>
    </w:p>
    <w:p>
      <w:pPr>
        <w:pStyle w:val="Heading2"/>
      </w:pPr>
      <w:r>
        <w:t>Erwägungen</w:t>
      </w:r>
    </w:p>
    <w:p>
      <w:r>
        <w:rPr>
          <w:b/>
        </w:rPr>
        <w:t>E. 1</w:t>
      </w:r>
    </w:p>
    <w:p>
      <w:r>
        <w:t>Objectifs et intérêts de la Suisse en tant que pays membre des institutions de Bretton Woods;</w:t>
      </w:r>
    </w:p>
    <w:p>
      <w:r>
        <w:rPr>
          <w:b/>
        </w:rPr>
        <w:t>E. 1.1</w:t>
      </w:r>
    </w:p>
    <w:p>
      <w:r>
        <w:t>Bases légales Dans un premier temps, l’OPCA a identifié les bases légales qui constituent le noyau du programme politique d’adhésion aux institutions de Bretton Woods. Il n’existe aucun critère de portée générale pour la délimitation de décrets pertinents relevant ou non du programme d’adhésion aux institutions de Bretton Woods. Toutefois, en raison du principe de légalité et sur le plan de l’analyse politique, il convient de considérer des lois adoptées par le Parlement et des dispositions décrétées par le Conseil fédéral comme constitutives du programme et des objectifs d’adhésion aux institutions de Bretton Woods. En revanche, des documents et des arrêtés relevant d’un échelon inférieur (départements, offices, etc.) et des décisions du Conseil fédéral exigées par les départements sont traités dans la présente évaluation unique- ment comme la concrétisation du programme durant la phase d’exécution, et non comme partie intégrante du programme proprement dit. Si l’on prend ce critère pour point de départ, on obtient la liste suivante de bases du programme pertinentes: Bases légales traitées par le Parlement: – Loi fédérale concernant la participation de la Suisse aux institutions de Bret- ton Woods du 4 octobre 1991, état au 26 novembre 2002 (RS 979.1). – Message concernant l’adhésion de la Suisse aux institutions de Bretton Woods du 15 mai 1991 (FF 1991 II 1121). – Message sur la continuation de la coopération technique et de l’aide finan- cière en faveur des pays en développement du 7 décembre 1998 (FF 1999 II 1575). – Loi fédérale sur les mesures économiques extérieures du 25 juin 1982, art. 9 (RS 946.201). L’OPCA a estimé peu pertinentes, concernant les objectifs s’inscrivant dans le cadre du statut de membre des institutions de Bretton Woods, les bases légales relatives à la participation financière de la Suisse dans le cadre du FMI et aux mesures de soutien bilatérales pour des actions internationales de soutien d’autres devises (parti-</w:t>
      </w:r>
    </w:p>
    <w:p>
      <w:r>
        <w:t>866 cipation de la Suisse aux accords d’emprunt du FMI).12 Ces bases ne contiennent, concernant les objectifs de la Suisse, aucun aspect allant au-delà des principes cités dans le message et la loi. Bases légales du programme adoptées par le Conseil fédéral: – Ordonnance sur l’organisation du Département fédéral des affaires étrangè- res du 29 mars 2000 (Org DFAE; RS 172.211.1). – Ordonnance sur l’organisation du Département fédéral des finances du</w:t>
      </w:r>
    </w:p>
    <w:p>
      <w:r>
        <w:rPr>
          <w:b/>
        </w:rPr>
        <w:t>E. 1.2</w:t>
      </w:r>
    </w:p>
    <w:p>
      <w:r>
        <w:t>Objectifs et intérêts de la Suisse au sein des institutions de Bretton Woods Les objectifs que doit poursuivre la Suisse, conformément aux bases légales susmen- tionnées, dans le cadre de son statut de membre des institutions de Bretton Woods sont analysés sous deux angles. Selon le modèle causal (schéma 1), il s’agit tout d’abord de traiter les objectifs qui visent l’influence exercée par la Suisse sur les programmes et mesures du FMI et de la Banque mondiale (ch. 1.2.1). Ces objectifs ne sont pas une fin en soi, mais sont au service des intérêts de la Suisse, lesquels motivent le statut de pays membre (ch. 1.2.2). Le troisième (ch. 1.2.3) contient quelques considérations sur les compétences en phase d’exécution.</w:t>
      </w:r>
    </w:p>
    <w:p>
      <w:r>
        <w:rPr>
          <w:b/>
        </w:rPr>
        <w:t>E. 1.2.1</w:t>
      </w:r>
    </w:p>
    <w:p>
      <w:r>
        <w:t>Objectifs concernant l’influence de la Suisse sur la politique des institutions de Bretton Woods La loi fédérale concernant la participation de la Suisse aux institutions de Bretton Woods formule de manière très générale les objectifs de l’adhésion. L’unique exi- gence porte sur les prises de position et les décisions relatives aux pays en dévelop- pement, pour lesquelles la position suisse au sein du FMI et de la Banque mondiale doit prendre en compte les principes et objectifs de la politique de développement de la Suisse (art. 6). Il est fait ici référence à la loi fédérale sur la coopération au déve- loppement et l’aide humanitaire internationales du 19 mars 1976, laquelle met l’accent sur le concept de solidarité qui figure au nombre des principes de la politi- que de développement de la Suisse; cette loi vise avant tout l’amélioration des</w:t>
      </w:r>
    </w:p>
    <w:p>
      <w:r>
        <w:t>12 A compter de 1964, la Suisse a participé, dans le cadre d’un accord associé, aux accords généraux d’emprunt (conclus en 1962 entre le FMI et le G-10); elle n’a adhéré, en tant que membre à part entière, qu’en 1983 à ces accords qui ont été prolongés ou étendus à plusieurs reprises. Les arrêtés fédéraux et messages correspondants sont mentionnés dans la bibliographie en annexe 3.</w:t>
      </w:r>
    </w:p>
    <w:p>
      <w:r>
        <w:t>867 conditions de vie des groupes de population les plus démunis dans les pays les plus pauvres et doit contribuer à mettre ces pays en mesure d’assurer leur développement par leurs propres forces (art. 2 et 5). Ces principes et objectifs de la politique de développement sont également mention- nés dans le message relatif à la loi fédérale concernant la participation de la Suisse aux institutions de Bretton Woods, lequel message reprend plus en détail les objec- tifs de cette participation. Le message opère une distinction entre les objectifs au sein du FMI et les objectifs au sein de la Banque mondiale. Concernant le FMI, le Conseil fédéral indique dans son message de 1991 que la politique monétaire, financière et économique du FMI concorde avec celle de la Suisse: le FMI entend faciliter l’expansion et l’accroissement harmonieux du com- merce international et contribuer ainsi à l’instauration de niveaux élevés d’emploi et de revenu réel et au développement des ressources productives de tous les Etats membres. Pour réaliser cet objectif premier de la politique économique, la Suisse soutient, au sein des instances du FMI, les sous-objectifs suivants en matière de législation, de politique monétaire et de politique de développement:13 – encourager une politique visant des ajustements structurels du marché dans tous les Etats membres, et non dans les seuls pays en développement (objec- tif en matière de législation); – dans le cadre des programmes d’ajustement, appliquer les mesures visant à corriger la surévaluation de la monnaie, à maîtriser l’accroissement de la masse monétaire et à limiter le déficit budgétaire (objectif monétaire); – défendre les principes et objectifs de la politique de développement de la Suisse lorsque la Suisse s’exprime sur les programmes dans les pays en développement (objectif en matière de politique de développement); le FMI doit tenir compte des retombées sociales et environnementales de ses pro- grammes et ces retombées ne doivent pas peser sur les couches les plus pau- vres de la population. Cet objectif en matière de politique de développement est renforcé dans le message sur la continuation de la coopération technique et de l’aide financière en faveur des pays en développement de 1998.14 Conformément au message relatif à la loi fédérale concernant la participation de la Suisse aux institutions de Bretton Woods, le Conseil fédéral poursuit, comme pour le statut de membre du FMI, des sous-objectifs en matière de législation et de politi- que de développement pour le statut de membre de la Banque mondiale.15 Toutefois, en adéquation avec la répartition des tâches au sein des institutions de Bretton Woods, l’accent est davantage mis, pour la Banque mondiale, sur l’objectif en matière de politique de développement. En revanche, des objectifs explicites en matière de politique monétaire et financière font défaut. Voici un aperçu de ces objectifs:</w:t>
      </w:r>
    </w:p>
    <w:p>
      <w:r>
        <w:t>13 Voir FF 1991 II 1212 ss</w:t>
      </w:r>
    </w:p>
    <w:p>
      <w:r>
        <w:rPr>
          <w:b/>
        </w:rPr>
        <w:t>E. 1.2.2</w:t>
      </w:r>
    </w:p>
    <w:p>
      <w:r>
        <w:t>Intérêts de la Suisse à être membre des institutions de Bretton Woods La loi fédérale concernant la participation de la Suisse aux institutions de Bretton Woods ne fait pas allusion aux intérêts supérieurs de la Suisse à être membre des institutions de Bretton Woods. Par conséquent, il faut là encore se référer au mes-</w:t>
      </w:r>
    </w:p>
    <w:p>
      <w:r>
        <w:t>869 sage pour identifier les intérêts poursuivis par le Conseil fédéral.16 Ce message présente des intérêts relativement généraux, mais aussi des intérêts assez concrets: – La Suisse poursuit des intérêts solidaires en matière de développement mon- dial durable (développement économique dans le respect des droits de l’homme ainsi que d’objectifs sociaux et environnementaux). Le message rappelle que les deux institutions contribuent à ces objectifs, sachant que l’accent est mis sur le poids de l’aide financière multilatérale, possible dans le cadre de la Banque mondiale.17 – Une place importante est consacrée aux intérêts que procure à l’industrie de l’exportation suisse le statut de pays membre: le FMI et la Banque mondiale représentent un bien collectif (conditions-cadres pour le commerce interna- tional) dont profitent tous les pays en général et la Suisse en particulier, en tant qu’économie ouverte et dépendante des exportations. Le message met plus particulièrement l’accent sur le fait qu’à l’avenir, la Suisse n’entend pas uniquement fournir des contributions financières, mais également participer aux prises de décision. Cela implique par conséquent que la qualité de mem- bre de la Suisse et partant son droit de codécision contribuent à une meil- leure politique des institutions de Bretton Woods et améliorent ainsi les conditions pour l’industrie de l’exportation suisse. – L’intérêt fondamental de la Suisse en matière de renommée mondiale est également mentionné, ne serait-ce qu’implicitement: cet aspect est de plus en plus important pour la Suisse au regard de la tendance accrue à la mon- dialisation et de la politique extérieure plus active que cette tendance néces- site. Il est fait explicitement référence au fait que la position marginale de la Suisse et l’exception suisse se heurtent à une incompréhension croissante. – Concernant l’adhésion à la Banque mondiale, le message fait valoir un inté- rêt économique direct dont bénéficie l’industrie de l’exportation suisse au travers de projets de la Banque mondiale, précisant que la Suisse ne se verra plus confier de tels mandats si elle n’adhère pas. – Pour ce qui est de l’adhésion au FMI, le message souligne que la qualité de membre représente un atout au regard de l’accès aux informations du FMI et de leur utilisation. En effet, de nombreuses sources d’informations et de nombreuses analyses concernant la situation économique des membres du FMI, la conjoncture mondiale ainsi que les problèmes financiers et monétai- res internationaux ne sont accessibles qu’aux seuls Etats membres. En résumé, on retiendra qu’au niveau des lois, ordonnances et arrêtés fédéraux, seuls quelques objectifs concrets substantiels sont formulés en matière d’adhésion de la Suisse aux institutions de Bretton Woods. Par conséquent, la concrétisation et l’aspect opérationnel sont implicitement transférés vers la mise en œuvre et délégués aux services administratifs compétents. C’est la raison pour laquelle la digression ci-dessous traite différents documents qui doivent être considérés comme la concré-</w:t>
      </w:r>
    </w:p>
    <w:p>
      <w:r>
        <w:rPr>
          <w:b/>
        </w:rPr>
        <w:t>E. 1.2.3</w:t>
      </w:r>
    </w:p>
    <w:p>
      <w:r>
        <w:t>Importance des dispositions institutionnelles concernant les objectifs Une partie de la littérature spécialisée met l’accent sur l’importance des dispositions institutionnelles dans les programmes politiques.21 Elle indique que la définition d’objectifs concrets est souvent déléguée à l’exécution et éventuellement pilotée indirectement par le biais de dispositions institutionnelles et de la définition des consignes des autorités en matière de compétences. Or, au regard des mesures et des effets d’une politique, ce pilotage indirect revêt une importance capitale qui forge le noyau de la politique sur le plan de son contenu. C’est la raison pour laquelle cette problématique est brièvement abordée ici, le présent chapitre étant complété par les dispositions relatives aux consultations et compétences du Parlement. Comme il a été décrit plus haut, les objectifs substantiels de la politique de la Suisse au sein des institutions de Bretton Woods, présentés dans les bases légales, sont formulés de manière générale et abstraite et laissent aux services compétents chargés de l’exécution une marge d’interprétation relativement importante. A cela s’ajoute le fait que les bases légales spécifiques aux institutions de Bretton Woods renferment peu d’éléments concernant la désignation des compétences au sein de l’administra- tion, ce que le ch. 2.1 s’emploie à démontrer. Les compétences principales sont réparties sur trois offices rattachés à trois départements différents et sur la BNS. Aucune règle spécifique n’est formulée, à l’exception, d’une part de l’attribution, au seco et à la DDC, des sujets liés à la Banque mondiale, d’autre part de la coordina- tion, réglée dans le détail, entre le DFF et la BNS dans le domaine du FMI. Le soin est donc laissé aux services chargés de l’exécution, en se basant sur les principes généraux en vigueur et non uniquement sur ceux qui sont valables pour les institu- tions de Bretton Woods, de développer une stratégie de coordination, de la mettre en œuvre et de faire appel au Conseil fédéral si des mises au point s’avèrent nécessaires (en cas de conflit par exemple). En d’autres termes, si des objectifs politiques vien- nent à se contredire durant l’exécution, comme c’est le cas ici, et qu’aucune hiérar- chie identifiable n’est définie en termes d’objectifs, la gestion des conflits dans le cadre de l’exécution relève du processus politique.22 Le message relatif à la loi fédérale concernant la participation de la Suisse aux institutions de Bretton Woods stipule par ailleurs que des consultations parlementai- res et extraparlementaires doivent avoir lieu pour les aspects importants relevant de la politique de développement.23 Il n’est toutefois pas précisé sous quelle forme. Il convient cependant de souligner qu’outre les Commissions de politique extérieure des Chambres, il existe deux instances extraparlementaires – la Commission consul- tative de la coopération internationale au développement (aujourd’hui: Commission Ming) et la Commission consultative pour la politique économique extérieure – dont</w:t>
      </w:r>
    </w:p>
    <w:p>
      <w:r>
        <w:rPr>
          <w:b/>
        </w:rPr>
        <w:t>E. 1.09</w:t>
      </w:r>
    </w:p>
    <w:p>
      <w:r>
        <w:t>1.81 DDC DP V SECO AFF BNS Bur FMI Bur BM PDC PRD PS UDC Verts EcoCH ASB CdT DdB</w:t>
      </w:r>
    </w:p>
    <w:p>
      <w:r>
        <w:t>883 Se trouvent au centre du graphique les acteurs qui collaborent le plus avec tous les autres acteurs. L’AFF, le Bureau FMI et, ce qui n’est pas sans surprendre, la DDC et la communauté de travail des œuvres d’entraide suisses occupent une place centrale au sein du réseau FMI. Le seco est quant à lui au cœur du réseau de la Banque mondiale, la DDC, le Bureau Banque mondiale et la communauté de travail des œuvres d’entraide suisses en étant un peu éloignés. Du point de vue de la différenciation des intérêts, à savoir de la fréquence de la collaboration entre les acteurs, le schéma 2 fait apparaître une démarcation géogra- phique entre les acteurs étatiques, situés dans la partie supérieure, et les acteurs non étatiques, situés dans la partie inférieure. Ce résultat suggère l’existence d’une séparation entre acteurs publics et privés. On notera en particulier que les partis politiques sont relativement éloignés du centre du réseau, tandis que la communauté de travail des œuvres d’entraide (CdT) paraît la mieux intégrée dans le réseau. Le tableau 2 complète l’image fournie par le schéma 2. D’une part, ce tableau pré- sente le «pouvoir réputationnel» d’un acteur (2e et 5e colonnes), c’est-à-dire le pouvoir que celui-ci possède selon l’avis des personnes interrogées. Un acteur est réputé influent lorsque les autres acteurs le citent parmi les trois principaux acteurs du réseau. D’autre part, le tableau présente le degré de centralité «intermédiaire» («betweenness centrality») des différents acteurs (3e et 6e colonnes). Comme le schéma 2, la mesure de centralité intermédiaire est dérivée de la matrice de collabo- ration: un acteur est central s’il se situe «entre» les autres acteurs du réseau, c’est-à- dire s’il est le point de passage obligé pour la jonction entre un grand nombre d’acteurs du réseau.57 Le nombre d’interlocuteurs (17 ou 18), bien que limité, couvre l’ensemble du réseau tel qu’identifié par les acteurs eux-mêmes.</w:t>
      </w:r>
    </w:p>
    <w:p>
      <w:r>
        <w:t>57 Cette mesure peut être considérée comme un indicateur de la dépendance d’un acteur à l’égard d’un autre acteur, lorsque ce dernier constitue un intermédiaire indispensable pour atteindre d’autres acteurs du réseau («broker», «gate-keeper»). Cette mesure est donc dif- férente de celle utilisée pour le schéma 2. la valeur de centralité intermédiaire (n-betweenness) peut varier de 0 (aucune centralité) à 100 (tous les liens passent par un acteur). Voir notamment Lin C. Freeman 1979: Centrality in Networks (I). Conceptual Clarification. In: Social Networks 1, p. 215–239.</w:t>
      </w:r>
    </w:p>
    <w:p>
      <w:r>
        <w:t>884 Mesures de pouvoir réputationnel et de centralité intermédiaire, domaines du FMI (à gauche) et de la Banque mondiale (à droite) Tableau 2 FMI</w:t>
      </w:r>
    </w:p>
    <w:p>
      <w:r>
        <w:t>Banque mondiale</w:t>
      </w:r>
    </w:p>
    <w:p>
      <w:r>
        <w:t>Pouvoir réputa tionnel (nombre de citations comme l’un des trois acteurs les plus importants, N = 17)* Betweenness centrality</w:t>
      </w:r>
    </w:p>
    <w:p>
      <w:r>
        <w:t>Pouvoir réputa- tionnel (nombre de citations comme l’un des trois acteurs les plus importants, N= 18)* Betweenness centrality AFF 17 11,7 seco 18 13,0 BNS 16 4,4 DDC 17 4,3 seco 11 1,1 Bureau BM 6 21,1 Bureau FMI 4 11,8 AFF 5 1,4 DDC 4 7,4 DdB 1 0,2 CdT 1 4,0 UDC 0 2,1 DdB 0 2,4 CdT 0 1,6 EcoCH 0 2,3 PS 0 1,5 PRD 0 2,1 PRD 0 1,5 PS 0 2,0 EcoCH 0 1,0 UDC 0 1,9 ASB 0 1,0 Verts 0 0,8 Verts 0 0,9 PDC 0 0,4 BNS 0 0,2 ASB 0 0,3 PDC 0 0,2 DP V 0 0,2 DP V 0 0,1 Bur. BM 0 0,0 Bureau FMI 0 0,0</w:t>
      </w:r>
    </w:p>
    <w:p>
      <w:r>
        <w:t>* Certaines personnes interrogées n’ont pas respecté la consigne de ne citer que les trois principaux acteurs, mais en ont cité quatre ou seulement deux. C’est pourquoi la somme de toutes les réponses n’est pas égale à N x 3. Source: Dupont / Sciarini et al. 2003</w:t>
      </w:r>
    </w:p>
    <w:p>
      <w:r>
        <w:t>La distribution du pouvoir réputationnel (tableau 2) correspond plus à la répartition formelle des compétences que le résultat du schéma 2: l’AFF et la BNS, qui détien- nent la plupart des compétences dans le domaine du FMI, sont citées à l’unanimité ou presque comme faisant partie des trois principaux acteurs dans ce domaine. Le même constat vaut pour le seco et la DCC en matière de Banque mondiale. La combinaison des résultats du schéma 2 et du tableau 2 permet une meilleure description de la structure de la collaboration et du pouvoir dans le cadre des institu- tions de Bretton Woods. On distingue, ce faisant, quatre catégories d’acteurs:</w:t>
      </w:r>
    </w:p>
    <w:p>
      <w:r>
        <w:rPr>
          <w:b/>
        </w:rPr>
        <w:t>E. 1.30</w:t>
      </w:r>
    </w:p>
    <w:p>
      <w:r>
        <w:t>1.65</w:t>
      </w:r>
    </w:p>
    <w:p>
      <w:r>
        <w:rPr>
          <w:b/>
        </w:rPr>
        <w:t>E. 2</w:t>
      </w:r>
    </w:p>
    <w:p>
      <w:r>
        <w:t>acteurs de l’administration fédérale et de la Banque nationale suisse (BNS), répartition des compétences et coordination;</w:t>
      </w:r>
    </w:p>
    <w:p>
      <w:r>
        <w:rPr>
          <w:b/>
        </w:rPr>
        <w:t>E. 2.00</w:t>
      </w:r>
    </w:p>
    <w:p>
      <w:r>
        <w:t>DDC DP V SECO AFF BNS Bur FMI Bur BM PDC PRD PS UDC Verts EcoCH ASB CdT DdB</w:t>
      </w:r>
    </w:p>
    <w:p>
      <w:r>
        <w:t>Coefficient de Kruskal56: 0,059</w:t>
      </w:r>
    </w:p>
    <w:p>
      <w:r>
        <w:t>Coefficient de Kruskal: 0,049 Source: Dupont/Sciarini et al. 2003</w:t>
      </w:r>
    </w:p>
    <w:p>
      <w:r>
        <w:t>55 Techniquement, les deux schémas sont obtenus en traitant les mesures de collaboration (0 pour aucune collaboration, 1 pour collaboration ponctuelle et 2 pour collaboration in- tense) comme des mesures de proximité entre paires d’acteurs. Cette matrice de collabo- ration (proximité) est soumise à une procédure de représentation multidimensionnelle (Multidimensional scaling), disponible dans le logiciel UCINET. Comme les mesures uti- lisées sont ordinales, nous utilisons une technique de représentation non-métrique. 56 Le coefficient de Kruskal indique la qualité de la représentation graphique du réseau. Plus il est proche de zéro meilleure est la qualité de la représentation (il prend la valeur zéro en cas d’ajustement parfait). Voir notamment Laumann / Knoke; John Scott 1991: Social Network Analysis. A Handbook. Beverly Hills: Sage. -1.77 -1.41 -1.05 -0.70 -0.34 0.02 0.38 0.74</w:t>
      </w:r>
    </w:p>
    <w:p>
      <w:r>
        <w:rPr>
          <w:b/>
        </w:rPr>
        <w:t>E. 2.1</w:t>
      </w:r>
    </w:p>
    <w:p>
      <w:r>
        <w:t>Répartition des compétences</w:t>
      </w:r>
    </w:p>
    <w:p>
      <w:r>
        <w:rPr>
          <w:b/>
        </w:rPr>
        <w:t>E. 2.1.1</w:t>
      </w:r>
    </w:p>
    <w:p>
      <w:r>
        <w:t>Cadre légal et administratif Compétences dans le domaine du FMI Selon l’art. 1 d’une convention27 adoptée en septembre 1992 et prévue par la loi fédérale de 1991 sur la participation de la Suisse aux institutions de Bretton Woods, les positions défendues par la Suisse au sein du FMI requièrent l’approbation du DFF et de la BNS. Les art. 2 et 3 de cette convention définissent ensuite les domai- nes de «pilotage» de chacun: le premier – spécifiquement l’Administration fédérale des finances (AFF) – est en général chef de file, notamment pour les questions politiques, la BNS gérant les questions techniques. La représentation de la Suisse au sein du FMI est réglée de façon relativement symétrique.28 Bien que cela puisse paraître paradoxal, les tensions qui existaient entre la BNS et le DFF avant l’adhésion de la Suisse semblent avoir favorisé la mise en place d’un «gentlemen’s agreement» entre les deux principaux acteurs. Cependant, trois autres acteurs étatiques sont investis de compétences «résiduelles». Tout d’abord, la Direction politique du DFAE est concernée au titre du maintien de la cohérence de la politique étrangère.29 Si les aspects liés au FMI échappent partiel- lement à ce domaine, les autres offices sont toutefois tenus de consulter la DP du DFAE et cette dernière est associée à certaines questions. Cette compétence revient avant tout à la Division V de la DP du DFAE, chargée des affaires économiques et financières. De leur côté, la DDC et le seco peuvent faire valoir leurs compétences dans le domaine de l’aide au développement. Aux termes de l’ordonnance y affé- rente (1977), «l’aide financière multilatérale est une tâche commune de la DDC et du seco» (art. 8).30 Compétences dans le domaine de la Banque mondiale Bien que la loi de 1991 ne contienne aucune disposition spécifique, le Conseil fédéral rappelle dans son message que l’aide financière multilatérale est une tâche commune de la DDC et du seco.31 Cependant, le système défini par l’art. 8 (ordon- nance de 1977) est relativement complexe.32 Ainsi, peu après l’adhésion aux institu- tions de Bretton Woods, on ressent le besoin de clarifier la situation. L’élaboration d’un premier document interdépartemental (1993 – 1995) ne permet pas d’avancer</w:t>
      </w:r>
    </w:p>
    <w:p>
      <w:r>
        <w:rPr>
          <w:b/>
        </w:rPr>
        <w:t>E. 2.1.2</w:t>
      </w:r>
    </w:p>
    <w:p>
      <w:r>
        <w:t>Evaluation du partage de compétences par les acteurs Dans le cadre de leur étude, les experts ont proposé aux principaux acteurs étatiques et non étatiques, qui, en Suisse, sont en charge des questions liées aux institutions de Bretton Woods, de s’exprimer sur la répartition des compétences au sein de l’administration, dans le domaine des institutions de Bretton Woods en général et concernant les dossiers du FMI et de la Banque mondiale en particulier (au total, 20</w:t>
      </w:r>
    </w:p>
    <w:p>
      <w:r>
        <w:rPr>
          <w:b/>
        </w:rPr>
        <w:t>E. 2.1.3</w:t>
      </w:r>
    </w:p>
    <w:p>
      <w:r>
        <w:t>Recommandations des acteurs Dans le domaine du FMI, les recommandations portent exclusivement sur le rôle joué par la DDC, cette dernière souhaitant être davantage associée aux prises de décisions. D’autres interlocuteurs exigent un renforcement du poids du DFAE. Concernant la Banque mondiale, l’éventail des recommandations est sensiblement plus large, puisque celles-ci vont d’une séparation plus nette des deux domaines43 à l’attribution de toutes les compétences à un seul office44 en passant par un regrou- pement du seco et de la DDC au sein du même département. Considérant l’ensemble de l’arrangement des institutions de Bretton Woods, plu- sieurs interlocuteurs expriment le souhait de la création d’un Bureau interdéparte- mental. Ce bureau pourrait comprendre trois sections (chargées respectivement du FMI, de la Banque mondiale et des banques de développement régionales), favorise- rait une cohérence de la politique et permettrait de dégager des synergies. Cepen- dant, diverses réserves sont aussi exprimées (place de la BNS dans cet arrangement, déplacement plutôt que résolution des conflits, problème de faisabilité politique).</w:t>
      </w:r>
    </w:p>
    <w:p>
      <w:r>
        <w:rPr>
          <w:b/>
        </w:rPr>
        <w:t>E. 2.2</w:t>
      </w:r>
    </w:p>
    <w:p>
      <w:r>
        <w:t>Analyse de la structure des divergences et des convergences au sein du réseau La répartition claire des compétences constitue un élément important pour le bon fonctionnement d’un système. Elle ne suffit toutefois pas à elle seule et n’est pas garante d’une collaboration fructueuse entre les acteurs. Outre la qualité de la coor- dination, le profil des divergences et des convergences existant entre les différents acteurs joue un rôle non négligeable; autrement dit, il est important de savoir si les opinions des acteurs sur les dossiers liés aux institutions de Bretton Woods conver- gent ou non. En vue de déterminer la structure des divergences et des convergences au sein du réseau, il a été demandé aux interlocuteurs de citer les acteurs avec qui ils ont une convergence ou une divergence de vue sur les dossiers liés au FMI et à la Banque mondiale. L’évaluation de ces entretiens a permis de classer les acteurs dans diffé- rents groupes. On identifie trois groupes d’acteurs, tant dans le domaine du FMI que dans celui de la Banque mondiale: 1. les acteurs étatiques (hormis la DDC), la BNS, le parti radical-démocratique (PRD) et les représentants de l’économie; 2. la DDC, les organisations d’aide au développement ainsi que le parti socialiste et le parti des Verts et 3. les acteurs au profil particulier (PDC et UDC). On constate des divergen- ces entre les deux premiers groupes, ceux-ci représentant des positions différentes en fonction de leurs mandats ou de leurs intérêts. La distinction évoquée plus haut entre acteurs de tendance «libérale» et acteurs de tendance «tiers-mondiste» est basée sur cette analyse. Pour les activités liées à la Banque mondiale, les divergences se reflè- tent dans le conflit existant entre le seco et la DDC. Dans le domaine du FMI, toutes</w:t>
      </w:r>
    </w:p>
    <w:p>
      <w:r>
        <w:rPr>
          <w:b/>
        </w:rPr>
        <w:t>E. 2.3</w:t>
      </w:r>
    </w:p>
    <w:p>
      <w:r>
        <w:t>Coordination au sein de l’administration fédérale</w:t>
      </w:r>
    </w:p>
    <w:p>
      <w:r>
        <w:rPr>
          <w:b/>
        </w:rPr>
        <w:t>E. 2.3.1</w:t>
      </w:r>
    </w:p>
    <w:p>
      <w:r>
        <w:t>Cadre légal et administratif Outre les divers instruments de coordination usuels en vigueur au sein de l’administration fédérale (consultation des offices, procédure de co-rapport et confé- rence des secrétaires généraux), des instruments plus spécifiques ont été créés dans le domaine des institutions de Bretton Woods. Coordination dans le domaine du FMI L’AFF étant, dans ce domaine, l’unique organe de coordination entre l’admi- nistration et la BNS, aucun règlement formel particulier n’a été nécessaire.45 Dans un premier temps, les trois principaux offices concernés et la BNS ont rédigé diffé- rents textes conjointement.46 Ce n’est qu’en 1994 que les deux domaines (FMI et Banque mondiale) ont été séparés.47 Parallèlement, un groupe de coordination interdépartemental FMI a été créé48 dans le cadre de réunions de coordination. Toutefois, ce groupe a fini par s’avérer être superflu en raison des bonnes relations entre les principaux acteurs et de la communication électronique. Aujourd’hui, la coordination s’organise de manière informelle: se basant sur l’agenda du FMI, l’AFF et la BNS se répartissent les prises de position à rédiger. L’AFF transmet la liste aux autres offices qui peuvent demander à être consultés. Le document final doit être approuvé par l’AFF et par la BNS. Coordination dans le domaine de la Banque mondiale Concernant les activités liées à la Banque mondiale, la coordination est plus com- plexe. Certes, certains principes fondamentaux sont conservés de 1977 à NOVE Due49; toutefois, s’y ajoutent progressivement des mécanismes interdépartementaux. En outre, le Comité interdépartemental pour la coopération au développement et l’aide humanitaire (CICDA)50, prévu dans la loi et dans l’ordonnance sur la coopéra- tion au développement (1976/1977), a été créé. Sous la direction de la DDC, il était chargé de questions générales qui ne touchaient pas spécialement aux aspects liés aux institutions de Bretton Woods. Ne répondant par ailleurs pas à sa mission, le CICDA a cessé ses activités à la fin des années quatre-vingt. Bien que la séparation</w:t>
      </w:r>
    </w:p>
    <w:p>
      <w:r>
        <w:rPr>
          <w:b/>
        </w:rPr>
        <w:t>E. 2.3.2</w:t>
      </w:r>
    </w:p>
    <w:p>
      <w:r>
        <w:t>Evaluation de la coordination par les acteurs Les deux principaux acteurs dans le domaine du FMI expriment davantage de satis- faction quant à la coordination au sein de leur domaine que les deux principaux acteurs concernés par la Banque mondiale. Concernant les activités liées au FMI, aucun problème important n’est cité, hormis le fait que la BNS n’est pas associée aux processus politiques et que les délais impartis pour les consultations sont très courts. En revanche, la coordination entre la DDC et le seco souffre de querelles doctrinaires et de difficultés organisationnelles et techniques,52 bien que la situation s’améliore, grâce à la bonne volonté du personnel et l’atténuation des divergences de fond. En ce qui concerne les acteurs secondaires, le système informel de consulta- tion est jugé satisfaisant, bien qu’il faille parfois «aller chercher» les autres offices pour qu’ils se manifestent. Quant aux relations entre Berne et les bureaux des Direc- teur exécutifs, elles sont évaluées très positivement, bien que plusieurs interlocu- teurs, au sein et en dehors de l’administration, se demandent si l’indépendance des Directeur exécutifs est suffisante par rapport aux services bernois. Du côté des bureaux des Directeur exécutifs, on regrette la difficulté à établir des relations avec le niveau «intermédiaire» des divisions53 et on évalue le soutien obtenu de la cen- trale de façon variable. Finalement, les relations entre les deux bureaux à Washing- ton sont excellentes et permettent une certaine coordination sur place.</w:t>
      </w:r>
    </w:p>
    <w:p>
      <w:r>
        <w:t>51 C’est le cas au sein du groupe de travail «Préservation de l’influence de la Suisse au sein des institutions financières internationales», qui a établi dans les années 2000–2001, sous la direction de l’AFF, un rapport interdépartemental. 52 Manque de ressources de la DDC, difficulté de se rencontrer physiquement, et brièveté des délais. 53 Les contacts de niveau stratégique/diplomatique (supérieur) et opérationnel (inférieur) sont satisfaisants.</w:t>
      </w:r>
    </w:p>
    <w:p>
      <w:r>
        <w:t>880 Parmi les instruments de coordination créés dans le domaine du FMI, le rôle du groupe de coordination FMI et celui du CIDCI sont peu appréciés. Le Comité de pilotage pour l’aide multilatérale jouit d’un jugement plus favorable, sachant toute- fois que certaines personnes interrogées déplorent que le travail du Comité souffre des conflits entre la DDC et le seco. Pour les mécanismes de coordination usuels de l’administration fédérale, les acteurs accordent de l’importance à la consultation des offices et au procédé de co-rapport ainsi qu’aux entretiens stratégiques entre direc- teurs d’office, ajoutant cependant que la coordination quotidienne et informelle est souvent la plus efficace. Finalement, le rapprochement des affaires FMI et BM est à l’origine d’un besoin accru de coordination, la situation n’étant pas satisfaisante. Plusieurs personnes y notent une asymétrie, l’arrangement FMI cherchant presque systématiquement à s’imposer. Malgré une amélioration des relations entre le seco et l’AFF, la qualité de la coordination reste «très variable» d’une année à l’autre. En résumé, l’analyse de la répartition des compétences et de la coordination au sein de l’appareil d’Etat révèle, concernant les activités liées aux institutions de Bretton Woods, une asymétrie entre le domaine du FMI et celui de la Banque mondiale. Dans le premier domaine, les compétences et les tâches de coordination ont été clairement définies, bien que de manière sommaire, dès l’adhésion de la Suisse aux institutions de Bretton Woods. Ce règlement institutionnel est toujours en vigueur et il est estimé satisfaisant. Cela peut notamment s’expliquer par le fait que les thèmes à répartir sont relativement simples et qu’il existe des convergences de vue entre l’AFF et la BNS. La situation dans le domaine de la Banque mondiale est sensible- ment plus problématique. D’une part, il a fallu attendre les projets NOVE et NOVE DUE pour voir le seco et la DDC parvenir à un accord sur un règlement détaillé. La nécessité d’un tel règlement résulte de la diversité et de la complexité du domaine, mais également des divergences doctrinales et des luttes de pouvoir existant entre le seco et la DDC. D’autre part, malgré le fait que la répartition des compétences est plus élaborée dans le domaine BM que dans le domaine FMI, la situation demeure plus problématique dans le premier cas, que dans le second. Les différences doctrinales existant entre le seco et la DDC illustrent la grande ligne de conflit qui caractérise plus généralement le domaine des institutions de Bretton Woods. Ce conflit oppose les acteurs dits «libéraux» aux acteurs dits «tiers-mon- distes». Ces deux groupes ne se différencient pas seulement du point de vue de leurs sensibilités, mais également du point de vue de leur évaluation de la qualité de l’arrangement institutionnel suisse relatif aux institutions de Bretton Woods. L’idée d’un Bureau interdépartemental Bretton Woods a été soulevée dans l’optique de résoudre une bonne fois pour toutes les conflits existant entre le seco et la DCC en matière de compétences, mais également au vu du vide juridique face à des questions en nombre croissant concernant à la fois le FMI et la Banque mondiale. Selon Dupont/Sciarini, l’avantage d’un tel bureau à court terme n’est pas prouvé (risque de poursuite du conflit DDC-SECO dans un cadre plus large) et sa faisabilité politique est sujette à caution (problème de la définition des liens avec la BNS). Toutefois, il est possible d’imaginer sur un plus long terme qu’un cadre institution- nel commun pourrait améliorer les relations – et la coordination – entre le seco et la DDC, voire peut-être contribuer à la création d’une «identité commune».</w:t>
      </w:r>
    </w:p>
    <w:p>
      <w:r>
        <w:t>881 3 Rôle et poids des acteurs internes non étatiques Questions C Comment et dans quelle mesure l’administration fédérale prend-elle en compte les points de vue des autres acteurs internes (Parlement, groupes d’intérêt, ONG, experts scientifiques) lors de l’élaboration des positions suisses dans les institutions de Bretton Woods? De manière générale, quelle est l’influence des différents acteurs publics et privés concernés sur l’élaboration des positions suisses?</w:t>
      </w:r>
    </w:p>
    <w:p>
      <w:r>
        <w:rPr>
          <w:b/>
        </w:rPr>
        <w:t>E. 3</w:t>
      </w:r>
    </w:p>
    <w:p>
      <w:r>
        <w:t>influence exercée par les acteurs non étatiques;</w:t>
      </w:r>
    </w:p>
    <w:p>
      <w:r>
        <w:rPr>
          <w:b/>
        </w:rPr>
        <w:t>E. 3.1</w:t>
      </w:r>
    </w:p>
    <w:p>
      <w:r>
        <w:t>Structure de la collaboration et du pouvoir Sur la base de questions concernant la collaboration entre les acteurs étatiques et non étatiques dans le domaine des institutions de Bretton Woods, les auteurs du rapport d’expertise Dupont/Sciarini ont, dans une première étape, identifié le réseau politi- que responsable de l’élaboration de la politique suisse au sein du FMI et de la Ban- que mondiale. A cette fin, il a été demandé aux personnes interrogées dans l’enquête de désigner, à partir d’une liste complète, les services ou organisations avec lesquels ils collaborent étroitement, autrement dit, avec qui ils sont fréquemment en contact. Les autres réponses possibles étaient: pas de collaboration et collaboration ponc- tuelle. Le schéma 2 offre une synthèse visuelle du réseau de collaboration. Une telle repré- sentation nous renseigne sur le degré de centralité des acteurs et sur la différencia- tion des intérêts existant au sein du réseau: d’une part, on trouve au centre du gra- phique les acteurs qui sont les plus proches de tous les autres acteurs, c’est-à-dire qui collaborent le plus avec tous les autres acteurs; d’autre part, les acteurs situés les uns près des autres dans le schéma sont ceux qui collaborent le plus entre eux (principe de «différenciation des intérêts»).54</w:t>
      </w:r>
    </w:p>
    <w:p>
      <w:r>
        <w:t>54 Voir notamment Laumann, Edward O./David Knoke 1987: The Organizational State. Social Choice in National Policy Domains. Madison: The University of Wisconsin Press.</w:t>
      </w:r>
    </w:p>
    <w:p>
      <w:r>
        <w:t>882 Réseau de collaboration, FMI (en haut) et Banque mondiale (en bas)55 Schéma 2 -1.51 -1.16 -0.81 -0.46 -0.11 0.25 0.60 0.95</w:t>
      </w:r>
    </w:p>
    <w:p>
      <w:r>
        <w:rPr>
          <w:b/>
        </w:rPr>
        <w:t>E. 4</w:t>
      </w:r>
    </w:p>
    <w:p>
      <w:r>
        <w:t>possibilités d’influence et de participation de la Suisse au sein des différents organes des institutions de Bretton Woods et</w:t>
      </w:r>
    </w:p>
    <w:p>
      <w:r>
        <w:rPr>
          <w:b/>
        </w:rPr>
        <w:t>E. 5</w:t>
      </w:r>
    </w:p>
    <w:p>
      <w:r>
        <w:t>Source: DFAE, Division politique III. Ces chiffres ne comprennent pas la souscription versée lors de l’adhésion au FMI (quote-part pour les droits de tirages spéciaux). La BNS est tenue de garantir la quote-part des droits de tirages spéciaux, sachant qu’il s’agit d’un échange de réserves monétaires. Les totaux sont à considérer sous la réserve émise dans le rapport de la CdG du Conseil des Etats intitulé «La Suisse comme membre des institutions de Bretton Woods» (section 2.5.1 «les coûts du statut de membre»).</w:t>
      </w:r>
    </w:p>
    <w:p>
      <w:r>
        <w:t>861 Modèle causal sur le statut de la Suisse de pays membre des institutions de Bretton Woods Schéma 1 Objectifs et intérêts (programme) Acteurs étatiques compétences, réseau et instruments de coordination Position de la Suisse / intégration d’acteurs non étatiques Organes et instruments d’influence Décisions et mesures des institutions de Bretton Woods Avantages D C B A E F Elaboration de la position (exécution interne) Mise en œuvre externe au sein des institutions de Bretton Woods Impacts du statut de pays membre des institutions de Bretton</w:t>
      </w:r>
    </w:p>
    <w:p>
      <w:r>
        <w:t>Le modèle représente la mise en œuvre et les impacts du statut de pays membre des institutions de Bretton Woods sous une forme très simplifiée. Il donne la priorité au mécanisme d’impact central relevant de la législation correspondante. En outre, il conçoit la mise en œuvre du statut de pays membre comme un processus se réalisant étape par étape, lequel se manifeste au travers de résultats intermédiaires et de résultats finaux. Ces résultats, présentés sous forme de petits encadrés, peuvent être observés. Chacun d’entre eux constituant un objet susceptible d’être évalué, ils servent de base aux questions de l’étude. Le programme d’adhésion aux institutions de Bretton Woods constitue le point de départ. Il s’agit des bases légales existantes, en l’occurrence la loi fédérale concer- nant la participation de la Suisse aux institutions de Bretton Woods du 4 octobre Impacts du statut de pays membre des institutions de Bretton Woods Position de la Suisse / intégration d’acteurs non étatiques</w:t>
      </w:r>
    </w:p>
    <w:p>
      <w:r>
        <w:t>862 1991.6 A ce niveau surgissent des questions sur le contenu et la cohérence des objec- tifs poursuivis par la Suisse en qualité de membre des institutions de Bretton Woods au regard de la concrétisation de ces objectifs. Les deux premières étapes de mise en œuvre du programme portent sur la mise sur pied d’un réseau réunissant les services compétents, lequel réseau a pour mission d’élaborer, en recourant aux instruments de coordination adéquats, des positions communes de la politique suisse au sein des institutions de Bretton Woods (résultats intermédiaires B et C). Il s’agit de savoir qui a joué quel rôle lors de la formulation de ces positions et quels instruments de coordination ont été utilisés pour cela (B). L’échelon suivant du processus d’impact soulève des questions sur le contenu des positions et leur élaboration (C). Lors de l’étape de mise en œuvre suivante, la Suisse s’emploie à défendre sa posi- tion au sein du FMI et de la Banque mondiale. A l’instar de la phase d’exécution interne, il s’agit de mettre sur pied les réseaux nécessaires et de développer les instruments servant à une représentation efficace et à la communication de la posi- tion suisse (résultat intermédiaire D). L’évaluation porte par conséquent sur la nature des réseaux mis en place et sur les instruments (d’influence) employés. Le résultat intermédiaire pertinent suivant correspond aux décisions des institutions de Bretton Woods, en particulier aux décisions des conseils d’administration du FMI et de la Banque mondiale (résultat intermédiaire E). L’influence exercée par la Suisse sur ces décisions représentant l’un des principaux impacts que la Suisse attend de son statut de pays membre, l’évaluation s’attache à définir, dans le cadre d’études de cas, l’ampleur de l’influence suisse. Sur cette base, des éléments de réponse peuvent être apportés, d’une part à la question de l’efficacité du réseau et des instruments utilisés, d’autre part à celle de l’influence de facteurs externes, en particulier institutionnels. La question de l’influence de la Suisse ayant récemment fait l’objet d’une étude par le PNR, elle n’est pas au cœur de la présente analyse.7 L’influence exercée par la Suisse sur les institutions de Bretton Woods n’est pas une fin en soi; elle est bien plus au service des intérêts supérieurs de la Suisse en matière de politique étrangère, d’économie extérieure et de développement (résultat F). C’est pourquoi, à ce niveau, l’évaluation porte sur les avantages que tire la Suisse de son statut de membre des institutions de Bretton Woods au regard des intérêts cités plus haut. Ce faisant, il faut aussi tenir compte d’éventuels effets (positifs et négatifs) du statut de membre au sein des institutions de Bretton Woods. Le tableau 1 récapitule les objets et questions de l’étude menée dans le cadre de l’évaluation, conformément au modèle causal. Le présent rapport reprend au début de chaque chapitre les questions posées. Par ailleurs, le tableau donne des indica- tions sur la structure du rapport.</w:t>
      </w:r>
    </w:p>
    <w:p>
      <w:r>
        <w:rPr>
          <w:b/>
        </w:rPr>
        <w:t>E. 6</w:t>
      </w:r>
    </w:p>
    <w:p>
      <w:r>
        <w:t>RS 979.1</w:t>
      </w:r>
    </w:p>
    <w:p>
      <w:r>
        <w:rPr>
          <w:b/>
        </w:rPr>
        <w:t>E. 7</w:t>
      </w:r>
    </w:p>
    <w:p>
      <w:r>
        <w:t>Voir Schmidtchen, Susanne 2001: Die Beziehung der Schweiz zu den Bretton Woods Institutionen. Annäherung, Integration und Behauptung. Schlussbericht im Rahmen des Nationalen Forschungsprogramms 42, Zurich.</w:t>
      </w:r>
    </w:p>
    <w:p>
      <w:r>
        <w:t>863 Objets et questions de l’évaluation Tableau 1 Objets de l’étude</w:t>
      </w:r>
    </w:p>
    <w:p>
      <w:r>
        <w:t>Questions de l’étude Objectifs et intérêts (chapitre 1)</w:t>
      </w:r>
    </w:p>
    <w:p>
      <w:r>
        <w:t>A. Quels objectifs la Suisse poursuit-elle et quels sont ses intérêts en tant que membre des institutions de Bretton Woods? Acteurs étatiques, compétences et instruments de coordination (chapitre 2)</w:t>
      </w:r>
    </w:p>
    <w:p>
      <w:r>
        <w:t>B. Comment les consignes des autorités en matière de compétences sont-elles structu- rées? Quelles sont les compétences des différents services et quels instruments sont utilisés dans le cadre de la coordination interne? Position de la Suisse/ intégration d’acteurs non étatiques (chapitre 3)</w:t>
      </w:r>
    </w:p>
    <w:p>
      <w:r>
        <w:t>C. Quelle position la Suisse a-t-elle formulée pour les négociations au sein des institutions de Bretton Woods? Comment les acteurs non étatiques sont-ils intégrés lors de l’élaboration de la position? Le contenu des positions de la Suisse n’est abordé concrè- tement que dans les études de cas (chapitre 4). Canaux et instruments d’influence (chapitre 4.1)</w:t>
      </w:r>
    </w:p>
    <w:p>
      <w:r>
        <w:t>D. De quels instruments la Suisse dispose-t-elle pour exercer une influence au sein des insti- tutions de Bretton Woods? A quels instru- ments a-t-elle recouru et dans quel cadre / au sein de quels organes? Décisions et mesures des institutions de Bretton Woods (chapitre 4.2)</w:t>
      </w:r>
    </w:p>
    <w:p>
      <w:r>
        <w:t>E. Quel est le degré d’efficacité des instruments et des stratégies d’exécution mis en œuvre par la Suisse dans le cadre de son statut de membre des institutions de Bretton Woods? Avantages tirés du statut de membre (chapitre 5)</w:t>
      </w:r>
    </w:p>
    <w:p>
      <w:r>
        <w:t>F. Quels avantages la Suisse tire-t-elle de son statut de membre des institutions de Bretton Woods?</w:t>
      </w:r>
    </w:p>
    <w:p>
      <w:r>
        <w:t>Les conclusions des ch. 1 à 5 sont exposées au ch. 6. Démarche et méthodes Le présent rapport est fondé sur une collaboration de l’OPCA avec l’Institut univer- sitaire de hautes études internationales (IUHEI) de l’Université de Genève et avec l’Institut de hautes études en administration publique (IDHEAP) à Chavannes-près- Renens. L’OPCA a confié aux professeurs Cédric Dupont de l’IUHEI et Pascal Sciarini de l’IDHEAP un mandat d’expertise portant sur les réponses aux questions B à E. Afin d’évaluer les acteurs étatiques, les compétences et les instruments de coordination en matière de politique relative aux institutions de Bretton Woods, les experts ont analysé des documents y afférents et recueilli des informations au moyen d’entretiens. Concernant l’influence de la Suisse au 2sein des institutions de Bretton Woods, trois études de cas ont été élaborées. Sur la base de 20 entretiens, les experts</w:t>
      </w:r>
    </w:p>
    <w:p>
      <w:r>
        <w:t>864 ont effectué une analyse des données relevées et recouru à des outils de l’analyse de réseaux. Les entretiens ont été réalisés avec des représentants des principaux servi- ces concernés de l’administration fédérale et de la Banque nationale suisse (BNS) ainsi qu’avec des acteurs non étatiques (groupes d’intérêt, partis politiques). De plus amples détails sur les méthodes utilisées figurent en introduction et dans chacun des chapitres du rapport d’expertise. Ce dernier constitue, en tant que volume à part, l’annexe au présent rapport.8 Les résultats de l’étude réalisée par les experts sont repris dans les ch. 2 à 4 sous forme de synthèse. De son côté, l’OPCA a répondu aux questions A et F. Pour cela, il s’est appuyé, pour la partie A, sur une analyse des documents pertinents et il a réalisé, concernant la question des avantages que tire la Suisse de son statut de membre des institutions de Bretton Woods, une enquête auprès de 31 personnes provenant de l’administra- tion, de l’économie, des sciences, d’organisations non gouvernementale (ONG) et de l’étranger. Les questions concernant la partie F ont également été posées dans le cadre des entretiens réalisés par les experts.9 Le ch. 5 traite de manière plus détaillée de la démarche et des méthodes. La présente évaluation n’aborde pas les relations de la Suisse avec les institutions de Bretton Woods avant son adhésion.10 De la même manière, l’organisation, les mis- sions et les structures des institutions de Bretton Woods ne peuvent être présentées dans le présent rapport de manière détaillée.11 1 Objectifs et intérêts de la Suisse en tant que pays membre des institutions de Bretton Woods Questions A Quels objectifs la Suisse poursuit-elle et quels sont ses intérêts en tant que mem- bre des institutions de Bretton Woods? Quelles bases légales définissent ces objectifs et ces intérêts? Ces objectifs sont-ils cohérents en soi et au regard de la politique étrangère de la Suisse dans son ensemble? Les objectifs de la Suisse dans le cadre de son statut de membre des institutions de Bretton Woods constituent l’objet principal de ce chapitre. Il ne s’agit pas, cepen- dant, de relever les objectifs et intérêts que défendent les services chargés de la mise</w:t>
      </w:r>
    </w:p>
    <w:p>
      <w:r>
        <w:rPr>
          <w:b/>
        </w:rPr>
        <w:t>E. 8</w:t>
      </w:r>
    </w:p>
    <w:p>
      <w:r>
        <w:t>Dupont, Cédric / Pascal Sciarini / Denis Knubel / Steve Donzé 2003: La Suisse dans les institutions de Bretton Woods: évaluation du statut de membre (acteurs, compétences, in- fluence). Rapport d’expertise à l’intention de l’Organe parlementaire de contrôle de l’administration. 7 mai 2003.</w:t>
      </w:r>
    </w:p>
    <w:p>
      <w:r>
        <w:rPr>
          <w:b/>
        </w:rPr>
        <w:t>E. 9</w:t>
      </w:r>
    </w:p>
    <w:p>
      <w:r>
        <w:t>Voir annexe 1 (Liste des personnes interrogées) et annexe 4 du rapport d’expertise.</w:t>
      </w:r>
    </w:p>
    <w:p>
      <w:r>
        <w:rPr>
          <w:b/>
        </w:rPr>
        <w:t>E. 10</w:t>
      </w:r>
    </w:p>
    <w:p>
      <w:r>
        <w:t>Nous souhaitons toutefois mentionner une étude traitant la période antérieure à l’adhésion. Voir Dupont, Cédric/Alexandre Swoboda 2000: Engagements institutionnels internationaux et processus politiques internes: l’adhésion de la Suisse aux institutions de Bretton Woods. Berne: FNS, NFP Synthesis 46. Voir également le message concernant l’adhésion de la Suisse aux institutions de Bretton Woods du 15 mai 1991, FF 1991 II 1160 ss, 1192 ss et 1200 ss.</w:t>
      </w:r>
    </w:p>
    <w:p>
      <w:r>
        <w:rPr>
          <w:b/>
        </w:rPr>
        <w:t>E. 11</w:t>
      </w:r>
    </w:p>
    <w:p>
      <w:r>
        <w:t>L’ ouvrage suivant propose une introduction aux mécanismes des institutions de Bretton Woods et à l’adhésion de la Suisse: Cottier, Thomas/Manfred Wagner: Grundzüge der Weltwirtschaftsordnung. In: Müller, Jörg Paul/Luzius Wildhaber 2001: Praxis des Völ- kerrechts. 3e édition, Berne, p. 941–958.</w:t>
      </w:r>
    </w:p>
    <w:p>
      <w:r>
        <w:t>865 en œuvre du statut de pays membre, mais de définir la politique que ces services devraient suivre conformément aux bases légales. Il s’agit, concrètement, de répon- dre aux questions suivantes: – Quelles bases légales définissent les objectifs et les intérêts? Cette question nécessite une délimitation des bases pertinentes, contraignantes sur le plan légal, lesquelles constituent le noyau du programme politique d’adhésion aux institutions de Bretton Woods (ch. 1.1). – Quels objectifs sont ancrés dans ces bases légales? Il s’agit là de la question centrale du présent chapitre, à laquelle une réponse est apportée au ch. 1.2. La question de savoir si les objectifs au sein des institutions de Bretton Woods sont cohérents avec la politique étrangère de la Suisse est également soulevée. Puis, une digression est faite sur la concrétisation des objectifs dans la phase d’exécution. Enfin, les dispositions institutionnelles et leur exécution sont abordées.</w:t>
      </w:r>
    </w:p>
    <w:p>
      <w:r>
        <w:rPr>
          <w:b/>
        </w:rPr>
        <w:t>E. 13</w:t>
      </w:r>
    </w:p>
    <w:p>
      <w:r>
        <w:t>février 2001 (Org DFF; RS 172.215.1). – Ordonnance sur l’organisation du Département fédéral de l’économie du</w:t>
      </w:r>
    </w:p>
    <w:p>
      <w:r>
        <w:rPr>
          <w:b/>
        </w:rPr>
        <w:t>E. 14</w:t>
      </w:r>
    </w:p>
    <w:p>
      <w:r>
        <w:t>FF 1999 II 1634 ss</w:t>
      </w:r>
    </w:p>
    <w:p>
      <w:r>
        <w:rPr>
          <w:b/>
        </w:rPr>
        <w:t>E. 15</w:t>
      </w:r>
    </w:p>
    <w:p>
      <w:r>
        <w:t>Voir FF 1991 II 1213 ss</w:t>
      </w:r>
    </w:p>
    <w:p>
      <w:r>
        <w:t>868 – création des conditions nécessaires au bon fonctionnement d’une économie de marché, en vue d’assurer l’accès de tous aux ressources productives et de permettre une croissance durable de l’économie (objectif en matière de légi- slation); – les objectifs sociaux visés sont également explicitement cités: l’accent doit être mis sur la lutte contre la pauvreté et toutes les couches de la population, y compris les femmes, doivent pouvoir participer au développement écono- mique (objectif social); – en tant que pays membre, la Suisse doit en outre s’engager pour une prise en compte accrue des aspects environnementaux dans les programmes de la Banque mondiale (objectif environnemental); – enfin, il est expressément fait mention du respect des droits de l’homme en tant qu’objectif de la politique de la Suisse au sein de la Banque mondiale. Concernant la question de la cohérence du programme des institutions de Bretton Woods au regard des objectifs suisses, d’une part au sein du FMI, d’autre part au sein de la Banque mondiale, un effort de cohérence ressort clairement des bases légales. Pour ce qui est du FMI, outre des objectifs d’économie extérieure, des objectifs de politique de développement et de politique environnementale sont abordés; à l’inverse, dans le cadre de la politique de la Banque mondiale, la Suisse doit faire valoir des objectifs d’économie extérieure en complément des objectifs de politique de développement. Au regard de la mission des deux institutions, la pondé- ration relative aux différents objectifs semble tout à fait appropriée. Si l’on voulait y trouver des incohérences (entre les objectifs de politique monétaire défendus par le FMI et les objectifs sociaux poursuivis par la Banque mondiale, par exemple), il faudrait plus les chercher dans la structure et la mission des institutions de Bretton Woods que dans un programme politique de la Suisse qui serait incohérent. Il est évident que des conflits d’objectifs peuvent surgir sur le plan des exigences présen- tées plus haut, entre, par exemple, le respect des intérêts des exportations suisses et le respect des droits de l’homme ou encore entre les programmes d’ajustement économique dans le cadre d’interventions du FMI et les objectifs sociaux et envi- ronnementaux de la Suisse en tant que pays membre. Si toutefois cet aspect est considéré sous l’angle de l’ensemble de la politique extérieure de la Suisse, on constate une concordance élevée des intérêts de la Suisse, au sein des institutions de Bretton Woods, avec les lignes directrices de la politique extérieure de la Suisse telle qu’elles sont formulées dans le rapport de politique extérieure de 1993 et dans les art. 54 et 101 de la Constitution. Cela indique qu’il ne s’agit pas d’un problème lié au statut de membre des institutions de Bretton Woods, mais que ces conflits d’objectifs sont propres à l’ensemble de la politique extérieure de la Suisse.</w:t>
      </w:r>
    </w:p>
    <w:p>
      <w:r>
        <w:rPr>
          <w:b/>
        </w:rPr>
        <w:t>E. 16</w:t>
      </w:r>
    </w:p>
    <w:p>
      <w:r>
        <w:t>Voir FF 1991 II 1204 ss</w:t>
      </w:r>
    </w:p>
    <w:p>
      <w:r>
        <w:rPr>
          <w:b/>
        </w:rPr>
        <w:t>E. 17</w:t>
      </w:r>
    </w:p>
    <w:p>
      <w:r>
        <w:t>Voir aussi le principe de la politique de développement de la Suisse cité en première position dans la loi fédérale sur la coopération au développement et l’aide humanitaire in- ternationales (RS 974.0): le principe de solidarité. L’aide multilatérale est motivée par les aspects suivants: principe de solidarité, prise en compte des pays en développement dans l’établissement des programmes, indépendance des intérêts du pays donateur, regroupe- ment de connaissances techniques et organisationnelles spécifiques.</w:t>
      </w:r>
    </w:p>
    <w:p>
      <w:r>
        <w:t>870 tisation des bases légales durant la phase d’exécution et qui, pour certains, donnent des indications plus précises sur les objectifs. Digression: rapports du Conseil fédéral et concrétisation des objectifs durant la phase d’exécution Dans ses Rapports sur la politique économique extérieure, publiés chaque année, le Conseil fédéral consacre un chapitre à part à son engagement au sein du FMI et dans le cadre de l’aide financière multilatérale au développement (dont la Banque mon- diale). Il y présente les principales activités de chaque institution au cours de l’exercice et, éventuellement, les positions défendues par la Suisse. Toutefois, il n’est pas fait mention de nouveaux objectifs ni d’une modification de la pondération des objectifs existants. Cela vaut également pour les rapports de politique exté- rieure, lesquels ne traitent en outre les institutions de Bretton Woods que de manière très succincte. Ce constat peut être interprété comme la volonté de maintenir les objectifs existants. La concrétisation des objectifs fait l’objet de deux documents de base. – Rapport sur le système financier international et la position de la Suisse (1999): en octobre 1999, le Conseil fédéral a publié un rapport sur le système financier international et la position de la Suisse, qui présente les dix principes adoptés par le Conseil fédéral en mars 1999 pour une politique à long terme de la Suisse au sein du FMI.18 Ce rapport ne contient pas de nouvelles orientations fondamentales au regard de la politique suisse au sein du FMI, laquelle est au cœur du présent rapport, mais il confirme l’objectif supérieur consistant à soutenir le FMI dans ses efforts de promotion d’un système monétaire et financier international stable et fiable. Dans le contexte des crises financières survenues dans les années nonante (Asie, Russie), l’accent est mis sur la manière dont le FMI pourrait mieux accomplir son mandat de prévention de telles crises. Par ailleurs, la Suisse demande davan- tage de transparence concernant les processus et décisions internes du FMI, incluant en cela la publication des résultats des discussions tenues au sein du conseil d’administration du FMI. Enfin, elle souligne la prise en compte ren- forcée, dans le cadre des programmes (d’ajustement) du FMI, des dimensi- ons sociales et environnementales telles que les aspects écologiques et la bonne gestion gouvernementale. Ces points correspondent à des problèmes soulevés dans le cadre de nombreuses initiatives parlementaires qui ont sur- tout été lancées suite aux crises financières. Ces initiatives se penchent pour l’essentiel, d’une part sur les questions de la transparence et de l’évaluation</w:t>
      </w:r>
    </w:p>
    <w:p>
      <w:r>
        <w:rPr>
          <w:b/>
        </w:rPr>
        <w:t>E. 18</w:t>
      </w:r>
    </w:p>
    <w:p>
      <w:r>
        <w:t>Rapport du Conseil fédéral du 4 octobre 1999: Le système financier international et la position de la Suisse. www.efv.admin.ch. Le rapport a été établi sous la direction de l’AFF, en collaboration avec le seco, la DDC, la Division V de la Direction politique et la BNS. Dans son communiqué de presse du 29 mars 1999, le Conseil fédéral désigne ces princi- pes comme devant servir de ligne de conduite, de base de référence pour la politique in- ternationale du gouvernement sur le plan financier et il précise qu’ils doivent également servir à l’information du Parlement et du public. Voir Principes régissant la politique su- isse au sein du FMI du 26 mars 1999. http://www.efv.admin.ch/f/internat/iwf_int/pdf/grundsat.pdf.</w:t>
      </w:r>
    </w:p>
    <w:p>
      <w:r>
        <w:t>871 des activités du FMI, d’autre part sur les conséquences sociales et environ- nementales des programmes d’ajustement structurel du FMI.19 – Rapport du groupe de travail «Préservation de l’influence de la Suisse au sein des institutions financières internationales» – Préservation de la position de la Suisse au sein des institutions financières internationales. Rapport à l’intention du chef du DFF, Berne, 2 février 2001. C’est en juin 2001 que le Conseil fédéral apporte le principal complément concernant le programme. Se fondant sur ce document de base, il prend pour la première fois position sur les instruments devant être utilisés dans le cadre du statut de la Suisse de membre des institutions de Bretton Woods. Il décide l’application des re- commandations liées en priorité aux instruments, au nombre de 24, formu- lées dans une note de discussion du DFAE, du DFF et du DFE en vue de préserver la position de la Suisse au sein des institutions financières internationales.20 Il s’agit notamment des recommandations suivantes: il convient de renforcer la coopération bilatérale avec des pays partageant les mêmes opinions, sachant que de nouveaux partenaires peuvent être recher- chés en fonction des intérêts. Il faut en outre accorder une attention particu- lière au dialogue bilatéral avec les Etats-Unis et d’autres pays du G-7 ainsi qu’avec des pays émergents. Pour que le groupe de vote soit consolidé, il faut renforcer la coopération financière et technique avec les pays membres qui le composent (augmentation des moyens) et organiser une rencontre an- nuelle avec les représentants des gouvernements du groupe de vote suisse responsables des questions liées au FMI et à la Banque mondiale. En vue d’améliorer la qualité de l’influence suisse, il faut renforcer la collaboration avec les universités, établir un dialogue avec les représentants du secteur financier suisse, encourager les carrières de représentants suisses au sein des institutions internationales et, pour la représentation au sein des conseils d’administration, retenir également des candidats externes à l’administration fédérale et à la Banque nationale. Par ailleurs, il est exigé une planification annuelle et la formulation de priorités pour la politique au sein du FMI. Ces recommandations portent sur des éléments importants en terme d’interven- tion. Leur mise en œuvre n’est pas analysée dans le cadre du présent rapport, car elle a été estimée prématurée au moment où a été débutée l’étude. En procédant à ce complément, le Conseil fédéral concrétise l’aménagement du programme de la Suisse au sein des institutions de Bretton Woods.</w:t>
      </w:r>
    </w:p>
    <w:p>
      <w:r>
        <w:rPr>
          <w:b/>
        </w:rPr>
        <w:t>E. 19</w:t>
      </w:r>
    </w:p>
    <w:p>
      <w:r>
        <w:t>Ces problèmes sont exprimés dans différentes interventions parlementaires. Concernant le thème de la transparence et de la bonne gestion gouvernementale, voir, à titre d’exemple, postulat Meier Josi (93.3688), postulat Steinemann (94.3239), postulat Pelli (00.3121), postulat Langenberger (00.3175). Concernant la politique environnementale voir, à titre d’exemple, interpellation Frick (97.3536), question ordinaire urgente du groupe écolo- giste (99.1066), interpellation Frick (00.3173). Le manque de transparence du FMI et une réforme institutionnelle correspondante sont également discutés sur le plan international depuis le milieu des années nonante, notam- ment en raison de critiques internes et du fait que l’institution sœur (la Banque mondiale) a introduit certaines réformes allant dans ce sens (évaluation systématique, transparence des processus décisionnels, par exemple).</w:t>
      </w:r>
    </w:p>
    <w:p>
      <w:r>
        <w:rPr>
          <w:b/>
        </w:rPr>
        <w:t>E. 20</w:t>
      </w:r>
    </w:p>
    <w:p>
      <w:r>
        <w:t>DFAE, DFF, DFE, 13 juin 2001: Préservation de la position de la Suisse au sein des institutions financières internationales. Berne.</w:t>
      </w:r>
    </w:p>
    <w:p>
      <w:r>
        <w:t>872</w:t>
      </w:r>
    </w:p>
    <w:p>
      <w:r>
        <w:rPr>
          <w:b/>
        </w:rPr>
        <w:t>E. 21</w:t>
      </w:r>
    </w:p>
    <w:p>
      <w:r>
        <w:t>Knoepfel/Larrue/Varone (2001) reprennent le modèle en couches de Knoepfel/Weidner (1982), lequel a fait ses preuves dans le cadre de l’analyse de programmes politiques. Voir Knoepfel, Peter/Corinne Larrue/Frédéric Varone 2001: Analyse et pilotage des poli- tiques publiques, Genève.</w:t>
      </w:r>
    </w:p>
    <w:p>
      <w:r>
        <w:rPr>
          <w:b/>
        </w:rPr>
        <w:t>E. 22</w:t>
      </w:r>
    </w:p>
    <w:p>
      <w:r>
        <w:t>Voir Goetschel, Laurent/Magdalena Bernath/Daniel Schwarz 2002: Schweizerische Aussenpolitik. Grundlagen und Möglichkeiten, Zurich, p. 193.</w:t>
      </w:r>
    </w:p>
    <w:p>
      <w:r>
        <w:rPr>
          <w:b/>
        </w:rPr>
        <w:t>E. 23</w:t>
      </w:r>
    </w:p>
    <w:p>
      <w:r>
        <w:t>Voir FF 1991 II 1212.</w:t>
      </w:r>
    </w:p>
    <w:p>
      <w:r>
        <w:t>873 la mission porte sur les questions d’aide multilatérale au développement et de politi- que économique extérieure.24 Enfin, après plusieurs initiatives25 et suite à l’adoption d’une initiative parlemen- taire, le Parlement s’est doté de la compétence suivante: non seulement il doit être informé (préalablement) des augmentations de capital du FMI, mais ces dernières sont soumises à son approbation. Cette initiative a eu pour conséquence la modifica- tion de l’article correspondant de la loi fédérale concernant la participation de la Suisse aux institutions de Bretton Woods.26 Par conséquent, le Conseil fédéral n’est plus habilité à conclure des accords internationaux concernant les augmentations de capital de la BIRD, de l’AID et de la SFI du Groupe de la Banque mondiale que dans les limites des crédits ouverts. Pour des crédits supplémentaires, l’approbation de l’Assemblée fédérale est nécessaire. 2 Acteurs, compétences et coordination Questions B B1 Comment la répartition des compétences entre les différents organes de l’administration fédérale est-elle théoriquement structurée et comment est-elle pratiquée dans les faits? B2 Constate-t-on d’importants problèmes de coordination susceptibles de nuire à l’efficacité de la politique suisse? Si oui, quelle est l’origine de ces problèmes et comment y remédier? La loi fédérale concernant la participation de la Suisse aux institutions de Bretton Woods et le message y afférent prévoient une répartition des compétences sur trois offices fédéraux dans trois départements ainsi que sur la BNS. Les départements concernés sont: le Département fédéral des affaires étrangères (DFAE), le Départe- ment fédéral des finances (DFF) et le Département fédéral de l’économie (DFE) Le chapitre suivant récapitule les réponses du rapport d’expertise à ces questions.</w:t>
      </w:r>
    </w:p>
    <w:p>
      <w:r>
        <w:rPr>
          <w:b/>
        </w:rPr>
        <w:t>E. 24</w:t>
      </w:r>
    </w:p>
    <w:p>
      <w:r>
        <w:t>Voir l’ordonnance concernant la coopération au développement et l’aide humanitaire internationales, art. 25 (RS 974.01) et la loi fédérale sur les mesures économiques exté- rieures du 25 juin 1982, art. 9 (RS 946.201)</w:t>
      </w:r>
    </w:p>
    <w:p>
      <w:r>
        <w:rPr>
          <w:b/>
        </w:rPr>
        <w:t>E. 25</w:t>
      </w:r>
    </w:p>
    <w:p>
      <w:r>
        <w:t>Voir postulat Vollmer (95.3627), question ordinaire urgente Gysin (98.1089), initiative parlementaire Gysin (98.418).</w:t>
      </w:r>
    </w:p>
    <w:p>
      <w:r>
        <w:rPr>
          <w:b/>
        </w:rPr>
        <w:t>E. 26</w:t>
      </w:r>
    </w:p>
    <w:p>
      <w:r>
        <w:t>Loi fédérale concernant la participation de la Suisse aux institutions de Bretton Woods, modification du 22 juin 2001; FF 2001 2789.</w:t>
      </w:r>
    </w:p>
    <w:p>
      <w:r>
        <w:t>874</w:t>
      </w:r>
    </w:p>
    <w:p>
      <w:r>
        <w:rPr>
          <w:b/>
        </w:rPr>
        <w:t>E. 27</w:t>
      </w:r>
    </w:p>
    <w:p>
      <w:r>
        <w:t>Convention entre le Conseil fédéral et la Banque nationale suisse concernant l’application du statut de membre du Fonds monétaire international de la Suisse, 16 septembre 1992; loi fédérale concernant la participation de la Suisse aux institutions de Bretton Woods (art. 4 al. 1).</w:t>
      </w:r>
    </w:p>
    <w:p>
      <w:r>
        <w:rPr>
          <w:b/>
        </w:rPr>
        <w:t>E. 28</w:t>
      </w:r>
    </w:p>
    <w:p>
      <w:r>
        <w:t>Le président de la BNS a certes la fonction de gouverneur, mais la délégation suisse est normalement dirigée par le chef du DFF (vice-gouverneur). Le représentant permanent est nommé selon un principe de rotation entre l’AFF et la BNS (art. 7).</w:t>
      </w:r>
    </w:p>
    <w:p>
      <w:r>
        <w:rPr>
          <w:b/>
        </w:rPr>
        <w:t>E. 29</w:t>
      </w:r>
    </w:p>
    <w:p>
      <w:r>
        <w:t>Ce principe est ancré tant dans l’ordonnance sur l’organisation du DFAE (RS 172.211.1, art. 1, 7) que dans les instructions du Conseil fédéral sur l’entretien des relations interna- tionales de l’administration fédérale du 29 mars 2000.</w:t>
      </w:r>
    </w:p>
    <w:p>
      <w:r>
        <w:rPr>
          <w:b/>
        </w:rPr>
        <w:t>E. 30</w:t>
      </w:r>
    </w:p>
    <w:p>
      <w:r>
        <w:t>Ordonnance du 12 décembre 1977 concernant la coopération au développement et l’aide humanitaire internationales.</w:t>
      </w:r>
    </w:p>
    <w:p>
      <w:r>
        <w:rPr>
          <w:b/>
        </w:rPr>
        <w:t>E. 31</w:t>
      </w:r>
    </w:p>
    <w:p>
      <w:r>
        <w:t>Voir FF 1991 II 1214.</w:t>
      </w:r>
    </w:p>
    <w:p>
      <w:r>
        <w:rPr>
          <w:b/>
        </w:rPr>
        <w:t>E. 32</w:t>
      </w:r>
    </w:p>
    <w:p>
      <w:r>
        <w:t>Tandis que les al. 1 et 2 font de ce domaine une «tâche commune de la DDC et du seco», les al. 3 et 4 définissent quelques prérogatives particulières: «la DDC coordonne l’ensemble de l’aide financière multilatérale» (§ 3), mais le Conseil fédéral choisit un of- fice coordinateur pour chacune des institutions (§ 4).</w:t>
      </w:r>
    </w:p>
    <w:p>
      <w:r>
        <w:t>875 de façon déterminante, mais la réforme NOVE (1997)33 procède à une répartition thématique du travail, tout en confirmant la base posée en 1977.34 Evalué fin 1999, cet arrangement est retravaillé et débouche en juin 2000 sur la formulation de règles détaillées (NOVE DUE), un grand travail de codification. En ce qui concerne la représentation internationale de la Suisse, il confirme les relations existantes.35 Toutefois, NOVE Due ne permet pas de clore le débat: le principe de rotation du Directeur exécutif n’est pas acquis36 et diverses zones grises subsistent. Parallèlement, le rôle des acteurs détenant dans le domaine BM de compétences «résiduelles» n’est pas très clair. La DP V jouit dans ce domaine de prérogatives similaires à celles dont elle dispose pour les questions FMI,37 soit d’un droit de participation vaguement défini. En outre, l’AFF participe aux côtés de la DDC et du seco à la «conception globale» de la politique de développement (Ordonnance 1977, art. 4). Cependant les documents NOVE n’y font pas allusion, pas plus que les ordonnances d’organisation des départements. Enfin, un cinquième office peut intervenir ponctuellement: il s’agit de l’OFEFP qui, dans le cadre de différents programmes internationaux, possède certaines compétences, en particulier concer- nant la facilité globale pour l’environnement (GEF) de la Banque mondiale.38 Compétences en matière de questions communes Le recoupement des activités du FMI et de la BM est un phénomène en croissance. Pourtant, des dispositions spécifiques font défaut en la matière: on n’a pas défini de responsabilités particulières ni de «pilote» pour l’ensemble du domaine des institu- tions de Bretton Woods.</w:t>
      </w:r>
    </w:p>
    <w:p>
      <w:r>
        <w:rPr>
          <w:b/>
        </w:rPr>
        <w:t>E. 33</w:t>
      </w:r>
    </w:p>
    <w:p>
      <w:r>
        <w:t>Concernant les réformes NOVE, voir http://www.admin.ch/ch/f/rvr/schlussbrochure_f.pdf. Cette réforme comprenait trois pha- ses: NOVE, NOVE DUE und NOVE TRE.</w:t>
      </w:r>
    </w:p>
    <w:p>
      <w:r>
        <w:rPr>
          <w:b/>
        </w:rPr>
        <w:t>E. 34</w:t>
      </w:r>
    </w:p>
    <w:p>
      <w:r>
        <w:t>Apparemment, le scénario de «regroupement de toutes les activités de coopération au développement et à la transition sous un seul toit (DDC)» a aussi été envisagé.</w:t>
      </w:r>
    </w:p>
    <w:p>
      <w:r>
        <w:rPr>
          <w:b/>
        </w:rPr>
        <w:t>E. 35</w:t>
      </w:r>
    </w:p>
    <w:p>
      <w:r>
        <w:t>Le chef du DFE est gouverneur et conduit la délégation suisse, son collègue du DFAE n’est que vice-gouverneur.</w:t>
      </w:r>
    </w:p>
    <w:p>
      <w:r>
        <w:rPr>
          <w:b/>
        </w:rPr>
        <w:t>E. 36</w:t>
      </w:r>
    </w:p>
    <w:p>
      <w:r>
        <w:t>Un accord est trouvé concernant le choix du troisième représentant permanent, mais le principe n’a pas de portée générale.</w:t>
      </w:r>
    </w:p>
    <w:p>
      <w:r>
        <w:rPr>
          <w:b/>
        </w:rPr>
        <w:t>E. 37</w:t>
      </w:r>
    </w:p>
    <w:p>
      <w:r>
        <w:t>En termes de cohérence de la politique étrangère, l’aide au développement est aussi un domaine «spécifique à raison de la matière». La DP (V) n’a donc pas la responsabilité principale de cette cohérence.</w:t>
      </w:r>
    </w:p>
    <w:p>
      <w:r>
        <w:rPr>
          <w:b/>
        </w:rPr>
        <w:t>E. 38</w:t>
      </w:r>
    </w:p>
    <w:p>
      <w:r>
        <w:t>Voir l’ordonnance du 14 août 1991 concernant l’exécution, dans les pays en développe- ment, de programmes et de projets en faveur de l’environnement global; RS 172.018. La GEF (Global Environment Facility) est un projet conjoint du Programme des Nations Unies pour le développement, du Programme des Nations Unies pour l’environnement et de la Banque mondiale.</w:t>
      </w:r>
    </w:p>
    <w:p>
      <w:r>
        <w:t>876 interviews39). Les résultats révèlent, pour le domaine du FMI, un degré moyen de satisfaction sensiblement plus élevé que celui enregistré dans le domaine de la Banque mondiale. On constate en outre une séparation nette entre deux groupes d’acteurs: d’une part les acteurs de tendance «libérale» – seco, BNS, AFF, Econo- miesuisse (EcoCH), Association suisse des banquiers (ASB) et PRD – qui se décla- rent globalement satisfaits, d’autre part les acteurs de tendance «tiers-mondiste» – DDC, Déclaration de Berne (DdB), Communauté de travail des œuvres d’entraide, PS et les Verts – qui sont beaucoup plus critiques.40 Concernant la répartition des compétences dans leur ensemble, les personnes inter- rogées soulignent tous son «éclatement» mais y voient alternativement un système non fonctionnel (tiers-mondistes), ou un mal nécessaire, politiquement inévitable (libéraux). Par ailleurs, les acteurs non-étatiques déplorent un manque de transpa- rence dans la répartition des compétences. Concernant le rôle de la DP V du DFAE dans le domaine des institutions de Bretton Woods, toutes les personnes interrogées soulignent le peu de présence et de poids de la DP V, sachant que la majorité d’entre elles se satisfont de cette situation en raison d’un organigramme qu’elles jugent déjà suffisamment complexe. Dans le domaine spécifique du FMI, la répartition des compétences entre l’AFF et la BNS est jugée adéquate, y compris par les principaux intéressés. Les commentaires sont nettement plus contrastés en ce qui concerne le rôle des acteurs secondaires, dont la DDC.41 En ce qui concerne les affaires BM, les personnes interrogées déplo- rent le manque de clarté de la répartition DDC-seco, certains considérant la base juridique de 1976/1977 «profondément viciée». Si plusieurs personnes se réjouissent des effets de NOVE, on reconnaît la persistance de zones d’ombre. Fait emblémati- que, le principe de rotation du Directeur exécutif est perçu de façon très différente. En outre, les personnes interrogées constatent que la situation est encore aggravée par des divergences de sensibilité et évoquent parfois la lutte de pouvoir que se livrent les deux offices. Si les relations sont bonnes actuellement, cela est surtout attribuer à la personnalité de certains collaborateurs. Finalement, les acteurs du groupe «tiers-mondiste» font valoir qu’il existe une asymétrie entre le seco et la DDC, et que la position du premier domine systématiquement lorsqu’il y a désac- cord.42</w:t>
      </w:r>
    </w:p>
    <w:p>
      <w:r>
        <w:rPr>
          <w:b/>
        </w:rPr>
        <w:t>E. 39</w:t>
      </w:r>
    </w:p>
    <w:p>
      <w:r>
        <w:t>Voir Dupont/Sciarini et al., annexe 4, liste des personnes interrogées sous «questionnaire général».</w:t>
      </w:r>
    </w:p>
    <w:p>
      <w:r>
        <w:rPr>
          <w:b/>
        </w:rPr>
        <w:t>E. 40</w:t>
      </w:r>
    </w:p>
    <w:p>
      <w:r>
        <w:t>L’étiquette «libérale» signifie que ces acteurs mettent un accent important sur la mise en place et le renforcement des mécanismes d’une économie de marché. L’étiquette «tiers- mondiste» signifie que ces acteurs accordent une place centrale aux questions de déve- loppement économique et social. Cette classification en deux groupes est justifiée au ch. 2.2.</w:t>
      </w:r>
    </w:p>
    <w:p>
      <w:r>
        <w:rPr>
          <w:b/>
        </w:rPr>
        <w:t>E. 41</w:t>
      </w:r>
    </w:p>
    <w:p>
      <w:r>
        <w:t>Plusieurs interlocuteurs se félicitent de sa discrétion. D’autres considèrent la situation inacceptable: selon eux, la DDC n’est pas en mesure d’exercer son mandat selon la loi de 1991 (art. 6 de la loi sur l’adhésion).</w:t>
      </w:r>
    </w:p>
    <w:p>
      <w:r>
        <w:rPr>
          <w:b/>
        </w:rPr>
        <w:t>E. 42</w:t>
      </w:r>
    </w:p>
    <w:p>
      <w:r>
        <w:t>En comparaison, le rôle des acteurs secondaires ressemble à un «non-enjeu». Soit que les services concernés soient satisfaits (AFF), soit que cet enjeu ne soit pratiquement jamais évoqué (OFEFP).</w:t>
      </w:r>
    </w:p>
    <w:p>
      <w:r>
        <w:t>877</w:t>
      </w:r>
    </w:p>
    <w:p>
      <w:r>
        <w:rPr>
          <w:b/>
        </w:rPr>
        <w:t>E. 43</w:t>
      </w:r>
    </w:p>
    <w:p>
      <w:r>
        <w:t>Monopole de la DDC pour les questions liées à l’AID et monopole du seco pour les relations avec la SFI et l’AMGI.</w:t>
      </w:r>
    </w:p>
    <w:p>
      <w:r>
        <w:rPr>
          <w:b/>
        </w:rPr>
        <w:t>E. 44</w:t>
      </w:r>
    </w:p>
    <w:p>
      <w:r>
        <w:t>Les interlocuteurs qui se sont exprimés sur le choix de «l’heureux élu» concernant l’attribution des compétences à un seul office mentionnent la DDC, la justification étant que la Banque mondiale est l’agence internationale de développement par excellence et la DDC la structure correspondante suisse.</w:t>
      </w:r>
    </w:p>
    <w:p>
      <w:r>
        <w:t>878 les positions clés étant occupées par un acteur du groupe libéral, les conflits ne sont pas flagrants.</w:t>
      </w:r>
    </w:p>
    <w:p>
      <w:r>
        <w:rPr>
          <w:b/>
        </w:rPr>
        <w:t>E. 45</w:t>
      </w:r>
    </w:p>
    <w:p>
      <w:r>
        <w:t>Art. 2, al. 3 de la convention de 1992; art. 10 de l’ordonnance sur l’organisation du DFF.</w:t>
      </w:r>
    </w:p>
    <w:p>
      <w:r>
        <w:rPr>
          <w:b/>
        </w:rPr>
        <w:t>E. 46</w:t>
      </w:r>
    </w:p>
    <w:p>
      <w:r>
        <w:t>En 1993/94, ils ont rédigé un document sur les principes concernant l’activité de la Suisse au sein des institutions de Bretton Woods. Par ailleurs, des instructions portant sur l’ensemble de la politique relative aux institutions de Bretton Woods ont été transmises aux bureaux de coordination et aux ambassades.</w:t>
      </w:r>
    </w:p>
    <w:p>
      <w:r>
        <w:rPr>
          <w:b/>
        </w:rPr>
        <w:t>E. 47</w:t>
      </w:r>
    </w:p>
    <w:p>
      <w:r>
        <w:t>La DDC et le seco poursuivent la rédaction d’un document sur la Banque mondiale, l’AFF et la BNS se chargeant de l’élaboration d’une «plate-forme FMI».</w:t>
      </w:r>
    </w:p>
    <w:p>
      <w:r>
        <w:rPr>
          <w:b/>
        </w:rPr>
        <w:t>E. 48</w:t>
      </w:r>
    </w:p>
    <w:p>
      <w:r>
        <w:t>C’est dans ce cadre que l’AFF, la BNS et les offices concernés traitent les dossiers les plus importants («plate-forme FMI»).</w:t>
      </w:r>
    </w:p>
    <w:p>
      <w:r>
        <w:rPr>
          <w:b/>
        </w:rPr>
        <w:t>E. 49</w:t>
      </w:r>
    </w:p>
    <w:p>
      <w:r>
        <w:t>En particulier l’art. 8, al. 3 et 4 de l’ordonnance sur la coopération au développement et l’aide humanitaire internationales. Ceux-ci sont précisés concernant l’«office de coordina- tion» (seco).</w:t>
      </w:r>
    </w:p>
    <w:p>
      <w:r>
        <w:rPr>
          <w:b/>
        </w:rPr>
        <w:t>E. 50</w:t>
      </w:r>
    </w:p>
    <w:p>
      <w:r>
        <w:t>En 1998 le CICDA a été renommé Comité interdépartemental pour le développement et la coopération internationaux (CIDCI) umbenannt. L’AFF, la DDC, le seco et parfois d’autres offices sont représentés au sein de ce comité.</w:t>
      </w:r>
    </w:p>
    <w:p>
      <w:r>
        <w:t>879 des activités liées au FMI de celles liées à la Banque mondiale (1994–1995) ait donné naissance à un groupe de travail interdépartemental Banque mondiale, il a fallu attendre la réforme NOVE pour voir apparaître une nouvelle organisation de la coordination. En 1997, dans le cadre de la réforme, le CICDA a été reconstitué, les directeurs d’office (seco, DDC) ont été chargés de la planification stratégique et trois comités de pilotage ont été mis sur pied au niveau des divisions (aide aux pays du Sud, aide multilatérale, aide aux pays de l’Est). Bien que ces mécanismes fonc- tionnent, ils sont complétés dans le cadre de NOVE par deux groupes de coordina- tion à l’échelon des sections: l’un chargé des activités liées à la Banque mondiale, l’autre de celles liées au Fonds international pour le développement agricole et aux banques régionales de développement. Cependant, les tâches quotidiennes et infor- melles de coordination et de consultation sont menées de la même manière que dans le domaine du FMI. Coordination en matière d’affaires communes Dans le domaine des affaires communes au FMI et à la Banque mondiale, il ne peut guère être question de mécanismes de coordination. Des réunions conjointes sont parfois organisées avant les rencontres internationales les plus importantes; toute- fois, le travail de coordination est effectué pour l’essentiel de manière informelle ou ad hoc.51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