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2003-1934 5705 vom 23. September 2003</w:t>
      </w:r>
    </w:p>
    <w:p>
      <w:r>
        <w:t>Bundesverwaltung, 2003-09-23, DE</w:t>
      </w:r>
    </w:p>
    <w:p>
      <w:r>
        <w:rPr>
          <w:b/>
        </w:rPr>
        <w:t xml:space="preserve">Quelle: </w:t>
      </w:r>
      <w:r>
        <w:t>https://mcp.opencaselaw.ch/entscheid/ch_vb_2003-1934_5705</w:t>
      </w:r>
    </w:p>
    <w:p>
      <w:r>
        <w:t>FR: CH_VB 2003-1934 5705 du 23 septembre 2003</w:t>
      </w:r>
    </w:p>
    <w:p>
      <w:r>
        <w:t>IT: CH_VB 2003-1934 5705 del 23 settembre 2003</w:t>
      </w:r>
    </w:p>
    <w:p>
      <w:pPr>
        <w:pStyle w:val="Heading2"/>
      </w:pPr>
      <w:r>
        <w:t>Volltext</w:t>
      </w:r>
    </w:p>
    <w:p>
      <w:r>
        <w:t>2003-1934 5705 Procédure de consultation Département fédéral de l’environnement, des transports, de l’énergie et de la communication Raccordement de la Suisse orientale et occidentale au réseau ferroviaire européen à grande vitesse (raccordement aux LGV) Avec le projet de raccordement de la Suisse orientale et occidentale au réseau ferro- viaire européen à grande vitesse (raccordement aux LGV), la Confédération a pour but d’améliorer les liaisons du trafic longues distances entre la Suisse et l’étranger. Il faut donc y intégrer les petits et les moyens centres proches des frontières ainsi que l’aéroport de Bâle. De cette manière, les régions périphériques disposeront éga- lement de bonnes connexions vers les grands centres de l’étranger. La revalorisation des jonctions ferroviaires permet de transférer sur le rail les trafics aérien et routier et de contribuer ainsi à la réduction des émissions de CO2 et à la préservation du climat. Date limite: 15 décembre 2003 Les documents relatifs à la procédure de consultation peuvent être obtenus auprès de: Office fédéral des transports, Bollwerk 27, 3003 Berne, téléphone 031/322 57 50, fax 031/322 55 95, www.bav.admin.ch 23 septembre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37 Cahier Numero Geschäftsnummer --- Numéro d'affaire Numero dell'oggetto Datum 23.09.2003 Date Data Seite 5705-5705 Page Pagina Ref. No 10 127 648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