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2003-1695 6861 vom 17. Dezember 2004</w:t>
      </w:r>
    </w:p>
    <w:p>
      <w:r>
        <w:t>Bundesverwaltung, 2004-12-17, DE</w:t>
      </w:r>
    </w:p>
    <w:p>
      <w:r>
        <w:rPr>
          <w:b/>
        </w:rPr>
        <w:t xml:space="preserve">Quelle: </w:t>
      </w:r>
      <w:r>
        <w:t>https://mcp.opencaselaw.ch/entscheid/ch_vb_2003-1695_6861_</w:t>
      </w:r>
    </w:p>
    <w:p>
      <w:r>
        <w:t>FR: CH_VB 2003-1695 6861 du 17 décembre 2004</w:t>
      </w:r>
    </w:p>
    <w:p>
      <w:r>
        <w:t>IT: CH_VB 2003-1695 6861 del 17 dicembre 2004</w:t>
      </w:r>
    </w:p>
    <w:p>
      <w:pPr>
        <w:pStyle w:val="Heading2"/>
      </w:pPr>
      <w:r>
        <w:t>Erwägungen</w:t>
      </w:r>
    </w:p>
    <w:p>
      <w:r>
        <w:rPr>
          <w:b/>
        </w:rPr>
        <w:t>E. 1</w:t>
      </w:r>
    </w:p>
    <w:p>
      <w:r>
        <w:t>FF 2004 117</w:t>
      </w:r>
    </w:p>
    <w:p>
      <w:r>
        <w:rPr>
          <w:b/>
        </w:rPr>
        <w:t>E. 2</w:t>
      </w:r>
    </w:p>
    <w:p>
      <w:r>
        <w:t>La Confédération tient compte de la spécificité des structures d’organisation des hautes écoles spécialisées auxquelles sont associés plus d’un canton ou des Etats étrangers.</w:t>
      </w:r>
    </w:p>
    <w:p>
      <w:r>
        <w:rPr>
          <w:b/>
        </w:rPr>
        <w:t>E. 3</w:t>
      </w:r>
    </w:p>
    <w:p>
      <w:r>
        <w:t>Dans le cadre de la collaboration à l’échelle nationale et dans la perspective de la reconnaissance internationale des diplômes, la Confédération peut gérer des filières d’études propres. Art. 1b Encouragement de la perméabilité 1 Les dispositions sur les hautes écoles spécialisées garantissent la plus grande perméabilité possible tant entre elles qu’avec les autres domaines du système édu- catif. 2 Les expériences, professionnelles ou non, la formation spécialisée et la culture générale acquises en dehors des voies de formation habituelles sont prises en compte de manière appropriée. Art. 3, al. 1 et 5 1 Les hautes écoles spécialisées dispensent un enseignement axé sur la pratique, sanctionné par un diplôme et préparant à l’exercice d’activités professionnelles qui requièrent l’application de connaissances et de méthodes scientifiques, ainsi que, selon le domaine, d’aptitudes créatrices et artistiques.</w:t>
      </w:r>
    </w:p>
    <w:p>
      <w:r>
        <w:rPr>
          <w:b/>
        </w:rPr>
        <w:t>E. 5</w:t>
      </w:r>
    </w:p>
    <w:p>
      <w:r>
        <w:t>FF 2004 6861</w:t>
      </w:r>
    </w:p>
    <w:p>
      <w:r>
        <w:t>Loi fédérale sur les hautes écoles spécialisées 6870</w:t>
      </w:r>
    </w:p>
    <w:p>
      <w:r>
        <w:t>Schweizerisches Bundesarchiv, Digitale Amtsdruckschriften Archives fédérales suisses, Publications officielles numérisées Archivio federale svizzero, Pubblicazioni ufficiali digitali Loi fédérale sur les hautes écoles spécialisées (LHES) In Bundesblatt Dans Feuille fédérale In Foglio federale Jahr 2004 Année Anno Band 1 Volume Volume Heft 51 Cahier Numero Geschäftsnummer --- Numéro d'affaire Numero dell'oggetto Datum 28.12.2004 Date Data Seite 6861-6870 Page Pagina Ref. No</w:t>
      </w:r>
    </w:p>
    <w:p>
      <w:r>
        <w:rPr>
          <w:b/>
        </w:rPr>
        <w:t>E. 10</w:t>
      </w:r>
    </w:p>
    <w:p>
      <w:r>
        <w:t>138 267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