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2003-1092 3323 vom 3. Juni 2003</w:t>
      </w:r>
    </w:p>
    <w:p>
      <w:r>
        <w:t>Bundesverwaltung, 2003-06-03, DE</w:t>
      </w:r>
    </w:p>
    <w:p>
      <w:r>
        <w:rPr>
          <w:b/>
        </w:rPr>
        <w:t xml:space="preserve">Quelle: </w:t>
      </w:r>
      <w:r>
        <w:t>https://mcp.opencaselaw.ch/entscheid/ch_vb_2003-1092_3323</w:t>
      </w:r>
    </w:p>
    <w:p>
      <w:r>
        <w:t>FR: CH_VB 2003-1092 3323 du 3 juin 2003</w:t>
      </w:r>
    </w:p>
    <w:p>
      <w:r>
        <w:t>IT: CH_VB 2003-1092 3323 del 3 giugno 2003</w:t>
      </w:r>
    </w:p>
    <w:p>
      <w:pPr>
        <w:pStyle w:val="Heading2"/>
      </w:pPr>
      <w:r>
        <w:t>Volltext</w:t>
      </w:r>
    </w:p>
    <w:p>
      <w:r>
        <w:t>2003-1092 3323 Publications des départements et des offices de la Confédération Procédure de consultation Département fédéral de l’intérieur Mesures destinées à résorber les découverts dans la prévoyance professionnelle Le but de cette proposition est d’instaurer un cadre juridique qui permette aux ins- titutions de prévoyance la mise en œuvre de mesures efficaces pour résorber leur découvert, sous leur propre responsabilité. Il est nécessaire de créer des bases juridi- ques indiscutables. La marge de manœuvre des institutions de prévoyance en situa- tion de découvert doit être élargie. Elles doivent disposer d’instruments supplémen- taires pour résorber leur découvert et plus particulièrement de normes précisant la manière dont les mesures d’assainissement doivent être appliquées. Date limite: 4 juillet 2003 Les documents relatifs à la procédure de consultation peuvent être obtenus auprès de: Office fédéral des assurances sociales, Effingerstrasse 20, 3003 Berne, téléphone 031/325 93 13, fax 031/322 78 41, www.bsv.admin.ch 3 juin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21 Cahier Numero Geschäftsnummer --- Numéro d'affaire Numero dell'oggetto Datum 03.06.2003 Date Data Seite 3323-3323 Page Pagina Ref. No 10 127 313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