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2003-0988 4645 vom 22. Juli 2003</w:t>
      </w:r>
    </w:p>
    <w:p>
      <w:r>
        <w:t>Bundesverwaltung, 2003-07-22, DE</w:t>
      </w:r>
    </w:p>
    <w:p>
      <w:r>
        <w:rPr>
          <w:b/>
        </w:rPr>
        <w:t xml:space="preserve">Quelle: </w:t>
      </w:r>
      <w:r>
        <w:t>https://mcp.opencaselaw.ch/entscheid/ch_vb_2003-0988_4645</w:t>
      </w:r>
    </w:p>
    <w:p>
      <w:r>
        <w:t>FR: CH_VB 2003-0988 4645 du 22 juillet 2003</w:t>
      </w:r>
    </w:p>
    <w:p>
      <w:r>
        <w:t>IT: CH_VB 2003-0988 4645 del 22 luglio 2003</w:t>
      </w:r>
    </w:p>
    <w:p>
      <w:pPr>
        <w:pStyle w:val="Heading2"/>
      </w:pPr>
      <w:r>
        <w:t>Erwägungen</w:t>
      </w:r>
    </w:p>
    <w:p>
      <w:r>
        <w:rPr>
          <w:b/>
        </w:rPr>
        <w:t>E. 1</w:t>
      </w:r>
    </w:p>
    <w:p>
      <w:r>
        <w:t>Un crédit d’engagement de 365 000 000 de francs est octroyé au Conseil fédéral sous la forme d’un crédit de programme pour les projets mentionnés en annexe.</w:t>
      </w:r>
    </w:p>
    <w:p>
      <w:r>
        <w:rPr>
          <w:b/>
        </w:rPr>
        <w:t>E. 2</w:t>
      </w:r>
    </w:p>
    <w:p>
      <w:r>
        <w:t>Part du crédit d’engagement non soumise au frein aux dépenses Francs Rénovation de l’ancien bâtiment du Musée national suisse à Zurich, 1re étape (projet n° 3667.031) (ch. 1.7 du message) 16 000 000 Construction d’une nouvelle résidence à Washington (projet n° 3805.003) (ch. 1.8 du message) 17 700 000 Projets d’un montant inférieur ou égal à 10 millions de francs Projets selon la liste des crédits de programme (données au ch. 2 du message) 150 000 000 Total de la part non soumise au frein aux dépenses 183 700 000 Montant total du crédit d’engagement 365 000 000</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2004 des constructions civiles) In Bundesblatt Dans Feuille fédérale In Foglio federale Jahr 2003 Année Anno Band 1 Volume Volume Heft 28 Cahier Numero Geschäftsnummer --- Numéro d'affaire Numero dell'oggetto Datum 22.07.2003 Date Data Seite 4645-4647 Page Pagina Ref. No 10 127 505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