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2003-0956 3017 vom 13. Mai 2003</w:t>
      </w:r>
    </w:p>
    <w:p>
      <w:r>
        <w:t>Bundesverwaltung, 2003-05-13, DE</w:t>
      </w:r>
    </w:p>
    <w:p>
      <w:r>
        <w:rPr>
          <w:b/>
        </w:rPr>
        <w:t xml:space="preserve">Quelle: </w:t>
      </w:r>
      <w:r>
        <w:t>https://mcp.opencaselaw.ch/entscheid/ch_vb_2003-0956_3017</w:t>
      </w:r>
    </w:p>
    <w:p>
      <w:r>
        <w:t>FR: CH_VB 2003-0956 3017 du 13 mai 2003</w:t>
      </w:r>
    </w:p>
    <w:p>
      <w:r>
        <w:t>IT: CH_VB 2003-0956 3017 del 13 maggio 2003</w:t>
      </w:r>
    </w:p>
    <w:p>
      <w:pPr>
        <w:pStyle w:val="Heading2"/>
      </w:pPr>
      <w:r>
        <w:t>Erwägungen</w:t>
      </w:r>
    </w:p>
    <w:p>
      <w:r>
        <w:rPr>
          <w:b/>
        </w:rPr>
        <w:t>E. 1</w:t>
      </w:r>
    </w:p>
    <w:p>
      <w:r>
        <w:t>La défenderesse est exclue de la procédure.</w:t>
      </w:r>
    </w:p>
    <w:p>
      <w:r>
        <w:rPr>
          <w:b/>
        </w:rPr>
        <w:t>E. 2</w:t>
      </w:r>
    </w:p>
    <w:p>
      <w:r>
        <w:t>L’opposition nº 4823 contre la marque internationale n° 741 742 «ITERIUM.NET» est partiellement admise. Elle est admise pour les produits et services suivants: classe 9: tous les produits; classe 41: informations pra- tiques; formation pratique; classe 42: récupérations de données informati- ques, programmation, location d’ordinateurs, maintenance de logiciels, analyse de systèmes informatiques, conseils dans le domaine du matériel informatique, location de logiciels, études de projets techniques, études techniques. Elle est rejetée pour le reste.</w:t>
      </w:r>
    </w:p>
    <w:p>
      <w:r>
        <w:rPr>
          <w:b/>
        </w:rPr>
        <w:t>E. 3</w:t>
      </w:r>
    </w:p>
    <w:p>
      <w:r>
        <w:t>La marque internationale n° 741 742 «ITERIUM.NET» (fig.) sera définiti- vement admise à la protection en Suisse pour les produits et services sui- vants: classe 35: tous les services; classe 38: tous les services; classe 41: organisation et tenue de conférences; organisation et tenue de congrès; orga- nisations et tenue de séminaires; organisation et tenue d’ateliers (formation); services de club (divertissement ou éducation); informations relatives à l’éducation; publication d’ouvrages; publication de textes (autre que publi- citaires); enseignement; classe 42: location de temps d’accès à une banque de données.</w:t>
      </w:r>
    </w:p>
    <w:p>
      <w:r>
        <w:rPr>
          <w:b/>
        </w:rPr>
        <w:t>E. 4</w:t>
      </w:r>
    </w:p>
    <w:p>
      <w:r>
        <w:t>La taxe d’opposition de 800 francs reste acquise à l’Institut.</w:t>
      </w:r>
    </w:p>
    <w:p>
      <w:r>
        <w:rPr>
          <w:b/>
        </w:rPr>
        <w:t>E. 5</w:t>
      </w:r>
    </w:p>
    <w:p>
      <w:r>
        <w:t>Les dépens sont compensés. Il est mis à la charge de la défenderesse le paiement à l’opposante d’une somme de 400 francs à titre de remboursement de la moitié de la taxe d’opposition.</w:t>
      </w:r>
    </w:p>
    <w:p>
      <w:r>
        <w:rPr>
          <w:b/>
        </w:rPr>
        <w:t>E. 6</w:t>
      </w:r>
    </w:p>
    <w:p>
      <w:r>
        <w:t>La présente décision est notifiée aux parties, à la défenderesse par publica- tion dans la Feuille fédérale. Voies de droit: La présente décision peut être attaquée par voie de recours dans les 30 jours à dater de sa notification devant la Commission de recours en matière de propriété intellec- tuelle, Einsteinstrasse 2, 3003 Berne. Une copie de la présente décision est à joindre aux mémoires de recours. 1er mai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4823 In Bundesblatt Dans Feuille fédérale In Foglio federale Jahr 2003 Année Anno Band 1 Volume Volume Heft 18 Cahier Numero Geschäftsnummer --- Numéro d'affaire Numero dell'oggetto Datum 13.05.2003 Date Data Seite 3017-3017 Page Pagina Ref. No</w:t>
      </w:r>
    </w:p>
    <w:p>
      <w:r>
        <w:rPr>
          <w:b/>
        </w:rPr>
        <w:t>E. 10</w:t>
      </w:r>
    </w:p>
    <w:p>
      <w:r>
        <w:t>127 254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