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2003-0909 3019 vom 13. Mai 2003</w:t>
      </w:r>
    </w:p>
    <w:p>
      <w:r>
        <w:t>Bundesverwaltung, 2003-05-13, DE</w:t>
      </w:r>
    </w:p>
    <w:p>
      <w:r>
        <w:rPr>
          <w:b/>
        </w:rPr>
        <w:t xml:space="preserve">Quelle: </w:t>
      </w:r>
      <w:r>
        <w:t>https://mcp.opencaselaw.ch/entscheid/ch_vb_2003-0909_3019</w:t>
      </w:r>
    </w:p>
    <w:p>
      <w:r>
        <w:t>FR: CH_VB 2003-0909 3019 du 13 mai 2003</w:t>
      </w:r>
    </w:p>
    <w:p>
      <w:r>
        <w:t>IT: CH_VB 2003-0909 3019 del 13 maggio 2003</w:t>
      </w:r>
    </w:p>
    <w:p>
      <w:pPr>
        <w:pStyle w:val="Heading2"/>
      </w:pPr>
      <w:r>
        <w:t>Volltext</w:t>
      </w:r>
    </w:p>
    <w:p>
      <w:r>
        <w:t>2003-0909 3019 Exécution de la loi fédérale du 15 décembre 1961 concernant la protection des noms et emblèmes de l’Organisation des Nations Unies et d’autres organisations intergouvernementales A partir du 13 mai 2003, le nom et l’emblème de l’«EFTA Surveillance Authority», qui figurent ci-après, sont protégés conformément à la loi susmentionnée (RS 232.23): a. le nom en anglais: EFTA Surveillance Authority b. l’emblème 13 mai 2003 Institut Fédéral de la Propriété Intellectuelle</w:t>
      </w:r>
    </w:p>
    <w:p>
      <w:r>
        <w:t>Schweizerisches Bundesarchiv, Digitale Amtsdruckschriften Archives fédérales suisses, Publications officielles numérisées Archivio federale svizzero, Pubblicazioni ufficiali digitali Exécution de la loi fédérale du 15 décembre 1961 concernant la protection des noms et emblèmes de l'Organisation des Nations Unies et d'autres organisations intergouvernementales (EFTA Surveillance Authority) In Bundesblatt Dans Feuille fédérale In Foglio federale Jahr 2003 Année Anno Band 1 Volume Volume Heft 18 Cahier Numero Geschäftsnummer --- Numéro d'affaire Numero dell'oggetto Datum 13.05.2003 Date Data Seite 3019-3019 Page Pagina Ref. No 10 127 256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