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2003-0674 2787 vom 26. Februar 2003</w:t>
      </w:r>
    </w:p>
    <w:p>
      <w:r>
        <w:t>Bundesverwaltung, 2003-02-26, DE</w:t>
      </w:r>
    </w:p>
    <w:p>
      <w:r>
        <w:rPr>
          <w:b/>
        </w:rPr>
        <w:t xml:space="preserve">Quelle: </w:t>
      </w:r>
      <w:r>
        <w:t>https://mcp.opencaselaw.ch/entscheid/ch_vb_2003-0674_2787</w:t>
      </w:r>
    </w:p>
    <w:p>
      <w:r>
        <w:t>FR: CH_VB 2003-0674 2787 du 26 février 2003</w:t>
      </w:r>
    </w:p>
    <w:p>
      <w:r>
        <w:t>IT: CH_VB 2003-0674 2787 del 26 febbraio 2003</w:t>
      </w:r>
    </w:p>
    <w:p>
      <w:pPr>
        <w:pStyle w:val="Heading2"/>
      </w:pPr>
      <w:r>
        <w:t>Erwägungen</w:t>
      </w:r>
    </w:p>
    <w:p>
      <w:r>
        <w:rPr>
          <w:b/>
        </w:rPr>
        <w:t>E. 1</w:t>
      </w:r>
    </w:p>
    <w:p>
      <w:r>
        <w:t>La demande de la société Escor Automaten AG, présentée le 11 mars 2002, de qualifier l’appareil à sous ESCOR PAJAZZO comme appareil à sous ser- vant au jeu d’adresse au sens de l’art. 3, al. 3, LMJ est rejetée.</w:t>
      </w:r>
    </w:p>
    <w:p>
      <w:r>
        <w:rPr>
          <w:b/>
        </w:rPr>
        <w:t>E. 2</w:t>
      </w:r>
    </w:p>
    <w:p>
      <w:r>
        <w:t>Il est constaté que l’appareil à sous ESCOR PAJAZZO présenté doit être qualifié d’appareil à sous servant au jeu de hasard au sens de l’art. 3, al. 1 et 2, LMJ:</w:t>
      </w:r>
    </w:p>
    <w:p>
      <w:r>
        <w:rPr>
          <w:b/>
        </w:rPr>
        <w:t>E. 3</w:t>
      </w:r>
    </w:p>
    <w:p>
      <w:r>
        <w:t>La mise en exploitation d’un appareil de type ESCOR PAJAZZO est inter- dite, sous peine de l’art. 56, al. 1, let. a et c, LMJ: Sera puni des arrêts ou d’une amende de 500 000 francs au plus celui qui: a. aura organisé ou exploité par métier des jeux de hasard à l’extérieur d’une maison de jeu; b. aura installé, en vue de les exploiter, des systèmes de jeux ou des appa- reils à sous servant au jeu de hasard qui n’ont pas fait l’objet d’un exa- men, d’une évaluation de la conformité ou d’un homologation;</w:t>
      </w:r>
    </w:p>
    <w:p>
      <w:r>
        <w:rPr>
          <w:b/>
        </w:rPr>
        <w:t>E. 4</w:t>
      </w:r>
    </w:p>
    <w:p>
      <w:r>
        <w:t>La décision ainsi qu’une photographie de l’appareil seront communiquées aux cantons.</w:t>
      </w:r>
    </w:p>
    <w:p>
      <w:r>
        <w:rPr>
          <w:b/>
        </w:rPr>
        <w:t>E. 5</w:t>
      </w:r>
    </w:p>
    <w:p>
      <w:r>
        <w:t>Publication: Feuille fédérale</w:t>
      </w:r>
    </w:p>
    <w:p>
      <w:r>
        <w:rPr>
          <w:b/>
        </w:rPr>
        <w:t>E. 6</w:t>
      </w:r>
    </w:p>
    <w:p>
      <w:r>
        <w:t>Un recours contre la présente décision peut être déposé dans les 30 jours dès la publication auprès de la commission de recours compétente en matière de maisons de jeu, c/o Advokaturbüro Huber &amp; Fraefel, Belpstrasse 16, Post- fach 6626, 3003 Bern. 26 février 2003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ESCOR PAJAZZO In Bundesblatt Dans Feuille fédérale In Foglio federale Jahr 2003 Année Anno Band 1 Volume Volume Heft 13 Cahier Numero Geschäftsnummer --- Numéro d'affaire Numero dell'oggetto Datum 08.04.2003 Date Data Seite 2787-2787 Page Pagina Ref. No</w:t>
      </w:r>
    </w:p>
    <w:p>
      <w:r>
        <w:rPr>
          <w:b/>
        </w:rPr>
        <w:t>E. 10</w:t>
      </w:r>
    </w:p>
    <w:p>
      <w:r>
        <w:t>127 179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