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2003-0124 6325 vom 25. September 2003</w:t>
      </w:r>
    </w:p>
    <w:p>
      <w:r>
        <w:t>Bundesverwaltung, 2003-09-25, DE</w:t>
      </w:r>
    </w:p>
    <w:p>
      <w:r>
        <w:rPr>
          <w:b/>
        </w:rPr>
        <w:t xml:space="preserve">Quelle: </w:t>
      </w:r>
      <w:r>
        <w:t>https://mcp.opencaselaw.ch/entscheid/ch_vb_2003-0124_6325</w:t>
      </w:r>
    </w:p>
    <w:p>
      <w:r>
        <w:t>FR: CH_VB 2003-0124 6325 du 25 septembre 2003</w:t>
      </w:r>
    </w:p>
    <w:p>
      <w:r>
        <w:t>IT: CH_VB 2003-0124 6325 del 25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l’efficacité de la promotion des exportations, en particulier pour les PME, cantons et branches économiques,</w:t>
      </w:r>
    </w:p>
    <w:p>
      <w:r>
        <w:rPr>
          <w:b/>
        </w:rPr>
        <w:t>E. 2</w:t>
      </w:r>
    </w:p>
    <w:p>
      <w:r>
        <w:t>la transparence de la promotion des exportations pour les bénéficiaires des prestations,</w:t>
      </w:r>
    </w:p>
    <w:p>
      <w:r>
        <w:rPr>
          <w:b/>
        </w:rPr>
        <w:t>E. 3</w:t>
      </w:r>
    </w:p>
    <w:p>
      <w:r>
        <w:t>la simplification de l’accès aux instruments de la promotion des expor- tations (principe du «guichet unique») dans le but d’améliorer les effets de synergie et le rapport utilité-coût,</w:t>
      </w:r>
    </w:p>
    <w:p>
      <w:r>
        <w:rPr>
          <w:b/>
        </w:rPr>
        <w:t>E. 4</w:t>
      </w:r>
    </w:p>
    <w:p>
      <w:r>
        <w:t>les progrès réalisés dans la coordination entre l’Osec et les différentes institutions qui, en Suisse ou à l’étranger, participent à la promotion des exportations,</w:t>
      </w:r>
    </w:p>
    <w:p>
      <w:r>
        <w:rPr>
          <w:b/>
        </w:rPr>
        <w:t>E. 5</w:t>
      </w:r>
    </w:p>
    <w:p>
      <w:r>
        <w:t>les progrès enregistrés dans les améliorations structurelles de l’Osec,</w:t>
      </w:r>
    </w:p>
    <w:p>
      <w:r>
        <w:rPr>
          <w:b/>
        </w:rPr>
        <w:t>E. 6</w:t>
      </w:r>
    </w:p>
    <w:p>
      <w:r>
        <w:t>la définition et la présentation des activités de l’Osec en faveur de l’économie générale et de l’économie privée en opérant une distinction claire entre les deux activités,</w:t>
      </w:r>
    </w:p>
    <w:p>
      <w:r>
        <w:rPr>
          <w:b/>
        </w:rPr>
        <w:t>E. 7</w:t>
      </w:r>
    </w:p>
    <w:p>
      <w:r>
        <w:t>la répartition des tâches entre le département fédéral des affaires étran- gères et le département fédéral de l’économie;</w:t>
      </w:r>
    </w:p>
    <w:p>
      <w:r>
        <w:t>1 RS 101 2 RS 946.14 3 FF 2003 2609</w:t>
      </w:r>
    </w:p>
    <w:p>
      <w:r>
        <w:t>Financement de la promotion des exportations pendant les années 2004 à 2007. AF 6326 b. Un rapport sur le développement de la promotion des exportations compre- nant au moins les trois modèles suivants, l’exposé de leurs avantages et de leurs inconvénients, ainsi qu’une recommandation du Conseil fédéral: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