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2003-0124 2649 vom 8. April 2003</w:t>
      </w:r>
    </w:p>
    <w:p>
      <w:r>
        <w:t>Bundesverwaltung, 2003-04-08, DE</w:t>
      </w:r>
    </w:p>
    <w:p>
      <w:r>
        <w:rPr>
          <w:b/>
        </w:rPr>
        <w:t xml:space="preserve">Quelle: </w:t>
      </w:r>
      <w:r>
        <w:t>https://mcp.opencaselaw.ch/entscheid/ch_vb_2003-0124_2649</w:t>
      </w:r>
    </w:p>
    <w:p>
      <w:r>
        <w:t>FR: CH_VB 2003-0124 2649 du 8 avril 2003</w:t>
      </w:r>
    </w:p>
    <w:p>
      <w:r>
        <w:t>IT: CH_VB 2003-0124 2649 del 8 aprile 2003</w:t>
      </w:r>
    </w:p>
    <w:p>
      <w:pPr>
        <w:pStyle w:val="Heading2"/>
      </w:pPr>
      <w:r>
        <w:t>Erwägungen</w:t>
      </w:r>
    </w:p>
    <w:p>
      <w:r>
        <w:rPr>
          <w:b/>
        </w:rPr>
        <w:t>E. 1</w:t>
      </w:r>
    </w:p>
    <w:p>
      <w:r>
        <w:t>Un plafond de dépenses de 62,4 millions de francs est accordé pour financer la promotion des exportations pendant les années 2004 à 2007.</w:t>
      </w:r>
    </w:p>
    <w:p>
      <w:r>
        <w:rPr>
          <w:b/>
        </w:rPr>
        <w:t>E. 2</w:t>
      </w:r>
    </w:p>
    <w:p>
      <w:r>
        <w:t>RS 946.14</w:t>
      </w:r>
    </w:p>
    <w:p>
      <w:r>
        <w:rPr>
          <w:b/>
        </w:rPr>
        <w:t>E. 3</w:t>
      </w:r>
    </w:p>
    <w:p>
      <w:r>
        <w:t>FF 2003 2609</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2004 à 2007 (projet) In Bundesblatt Dans Feuille fédérale In Foglio federale Jahr 2003 Année Anno Band 1 Volume Volume Heft 13 Cahier Numero Geschäftsnummer --- Numéro d'affaire Numero dell'oggetto Datum 08.04.2003 Date Data Seite 2649-2649 Page Pagina Ref. No 10 127 172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