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2002-2754 1967 vom 18. März 2003</w:t>
      </w:r>
    </w:p>
    <w:p>
      <w:r>
        <w:t>Bundesverwaltung, 2003-03-18, DE</w:t>
      </w:r>
    </w:p>
    <w:p>
      <w:r>
        <w:rPr>
          <w:b/>
        </w:rPr>
        <w:t xml:space="preserve">Quelle: </w:t>
      </w:r>
      <w:r>
        <w:t>https://mcp.opencaselaw.ch/entscheid/ch_vb_2002-2754_1967</w:t>
      </w:r>
    </w:p>
    <w:p>
      <w:r>
        <w:t>FR: CH_VB 2002-2754 1967 du 18 mars 2003</w:t>
      </w:r>
    </w:p>
    <w:p>
      <w:r>
        <w:t>IT: CH_VB 2002-2754 1967 del 18 marzo 2003</w:t>
      </w:r>
    </w:p>
    <w:p>
      <w:pPr>
        <w:pStyle w:val="Heading2"/>
      </w:pPr>
      <w:r>
        <w:t>Erwägungen</w:t>
      </w:r>
    </w:p>
    <w:p>
      <w:r>
        <w:rPr>
          <w:b/>
        </w:rPr>
        <w:t>E. 2</w:t>
      </w:r>
    </w:p>
    <w:p>
      <w:r>
        <w:t>RS 235.1</w:t>
      </w:r>
    </w:p>
    <w:p>
      <w:r>
        <w:rPr>
          <w:b/>
        </w:rPr>
        <w:t>E. 3</w:t>
      </w:r>
    </w:p>
    <w:p>
      <w:r>
        <w:t>Ces dispositions correspondent aux art. 95, 122, 123 et 173, al. 2, de la Constitution du 18 avril 1999 (RS 101).</w:t>
      </w:r>
    </w:p>
    <w:p>
      <w:r>
        <w:t>Loi fédérale sur la protection des données (LPD) 1968 Art. 4, al. 1 et al. 4 et 5 (nouveaux) 1 Tout traitement de données personnelles ne peut être entrepris que d’une manière licite.</w:t>
      </w:r>
    </w:p>
    <w:p>
      <w:r>
        <w:rPr>
          <w:b/>
        </w:rPr>
        <w:t>E. 4</w:t>
      </w:r>
    </w:p>
    <w:p>
      <w:r>
        <w:t>La collecte de données personnelles, et notamment les finalités du traitement, doivent être reconnaissables pour la personne concernée.</w:t>
      </w:r>
    </w:p>
    <w:p>
      <w:r>
        <w:rPr>
          <w:b/>
        </w:rPr>
        <w:t>E. 5</w:t>
      </w:r>
    </w:p>
    <w:p>
      <w:r>
        <w:t>Par dérogation aux al. 2 et 3, le maître du fichier n’est pas tenu de déclarer son fichier: a. si les données sont traitées par une personne privée en vertu d’une obliga- tion légale; b. si le traitement est désigné par le Conseil fédéral comme n’étant pas suscep- tible de menacer les droits des personnes concernées; c. s’il utilise le fichier exclusivement pour la publication dans la partie rédac- tionnelle d’un média à caractère périodique et ne communique pas les don- nées à des tiers à l’insu des personnes concernées; d. si les données sont traitées par un journaliste qui se sert du fichier comme un instrument de travail personnel; e. s’il a désigné un conseiller à la protection des données indépendant chargé d’assurer l’application interne des dispositions relatives à la protection des données et de tenir un inventaire des fichiers; f. s’il s’est soumis à une procédure de certification au sens de l’art. 11, a obte- nu un label de qualité et a annoncé le résultat de la procédure de certification au Préposé fédéral à la protection des données.</w:t>
      </w:r>
    </w:p>
    <w:p>
      <w:r>
        <w:rPr>
          <w:b/>
        </w:rPr>
        <w:t>E. 6</w:t>
      </w:r>
    </w:p>
    <w:p>
      <w:r>
        <w:t>RS 783.0</w:t>
      </w:r>
    </w:p>
    <w:p>
      <w:r>
        <w:rPr>
          <w:b/>
        </w:rPr>
        <w:t>E. 7</w:t>
      </w:r>
    </w:p>
    <w:p>
      <w:r>
        <w:t>RS 235.1; RO … (FF 2003 1967)</w:t>
      </w:r>
    </w:p>
    <w:p>
      <w:r>
        <w:t>Schweizerisches Bundesarchiv, Digitale Amtsdruckschriften Archives fédérales suisses, Publications officielles numérisées Archivio federale svizzero, Pubblicazioni ufficiali digitali Loi fédérale sur la protection des données (LPD) (Projet) In Bundesblatt Dans Feuille fédérale In Foglio federale Jahr 2003 Année Anno Band 1 Volume Volume Heft</w:t>
      </w:r>
    </w:p>
    <w:p>
      <w:r>
        <w:rPr>
          <w:b/>
        </w:rPr>
        <w:t>E. 10</w:t>
      </w:r>
    </w:p>
    <w:p>
      <w:r>
        <w:t>127 090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