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2002-2328 6351 vom 5. November 2002</w:t>
      </w:r>
    </w:p>
    <w:p>
      <w:r>
        <w:t>Bundesverwaltung, 2002-11-05, DE</w:t>
      </w:r>
    </w:p>
    <w:p>
      <w:r>
        <w:rPr>
          <w:b/>
        </w:rPr>
        <w:t xml:space="preserve">Quelle: </w:t>
      </w:r>
      <w:r>
        <w:t>https://mcp.opencaselaw.ch/entscheid/ch_vb_2002-2328_6351</w:t>
      </w:r>
    </w:p>
    <w:p>
      <w:r>
        <w:t>FR: CH_VB 2002-2328 6351 du 5 novembre 2002</w:t>
      </w:r>
    </w:p>
    <w:p>
      <w:r>
        <w:t>IT: CH_VB 2002-2328 6351 del 5 novembre 2002</w:t>
      </w:r>
    </w:p>
    <w:p>
      <w:pPr>
        <w:pStyle w:val="Heading2"/>
      </w:pPr>
      <w:r>
        <w:t>Volltext</w:t>
      </w:r>
    </w:p>
    <w:p>
      <w:r>
        <w:t>2002-2328 6351 Exécution de la loi fédérale sur la formation professionnelle La Société Suisse de Relations Publiques (SSRP) a déposé un projet de règlement concernant l’examen professionnel supérieur de conseiller/conseillère en relations publiques, conformément à l’art. 51 de la loi fédérale du 19 avril 1978 sur la forma- tion professionnelle (RS 412.10) et à l’art. 45, al. 2, de son ordonnance d’exécution du 7 novembre 1979 (RS 412.101). Le règlement du 12 juin 1991 sera abrogé. L’Union professionnelle suisse de l’automobile et «auto-schweiz, Vereinigung Schweizer Automobil-Importeure» ont déposé un projet de règlement concernant l’examen professionnel de conseiller/conseillère de vente automobile, conformément à l’art. 51 de la loi fédérale du 19 avril 1978 sur la formation professionnelle (RS 412.10) et à l’art. 45, al. 2, de son ordonnance d’exécution du 7 novembre 1979 (RS 412.101). Le règlement du 15 septembre 2000 sera abrogé. L’Association Suisse d’entreprises mécaniques et techniques a déposé un projet de règlement concernant l’examen professionnel d’expert/experte de production, con- formément à l’art. 51 de la loi fédérale du 19 avril 1978 sur la formation profession- 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5 novembre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44 Cahier Numero Geschäftsnummer --- Numéro d'affaire Numero dell'oggetto Datum 05.11.2002 Date Data Seite 6351-6351 Page Pagina Ref. No 10 126 710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