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2002-2258 6749 vom 19. November 2002</w:t>
      </w:r>
    </w:p>
    <w:p>
      <w:r>
        <w:t>Bundesverwaltung, 2002-11-19, DE</w:t>
      </w:r>
    </w:p>
    <w:p>
      <w:r>
        <w:rPr>
          <w:b/>
        </w:rPr>
        <w:t xml:space="preserve">Quelle: </w:t>
      </w:r>
      <w:r>
        <w:t>https://mcp.opencaselaw.ch/entscheid/ch_vb_2002-2258_6749</w:t>
      </w:r>
    </w:p>
    <w:p>
      <w:r>
        <w:t>FR: CH_VB 2002-2258 6749 du 19 novembre 2002</w:t>
      </w:r>
    </w:p>
    <w:p>
      <w:r>
        <w:t>IT: CH_VB 2002-2258 6749 del 19 novembre 2002</w:t>
      </w:r>
    </w:p>
    <w:p>
      <w:pPr>
        <w:pStyle w:val="Heading2"/>
      </w:pPr>
      <w:r>
        <w:t>Volltext</w:t>
      </w:r>
    </w:p>
    <w:p>
      <w:r>
        <w:t>2002-2258 6749 Loi fédérale Projet sur l’agriculture (Loi sur l’agriculture, LAgr) Modification du Le projet de révision de la loi sur l’agriculture, dans la teneur que le Conseil fédéral a soumise au Parlement par son message du 29 mai 20021, est complété comme suit: Art. 31, al. 2 et 3 2 A la demande d’une interprofession, le Conseil fédéral adapte, le cas échéant pen- dant la période de contingentement, les contingents des producteurs concernés si: a. la décision de l’interprofession de demander cette adaptation satisfait aux exigences de l’art. 9 et de ses dispositions d’exécution; b. la mise en valeur et la commercialisation de la quantité fixée sont garanties au sein de l’interprofession. 3 Il peut rejeter tout ou partie de la demande si l’adaptation demandée risque de porter atteinte à l’évolution souhaitable de l’économie laitière ou de la branche.</w:t>
      </w:r>
    </w:p>
    <w:p>
      <w:r>
        <w:t>1 FF 2002 4395</w:t>
      </w:r>
    </w:p>
    <w:p>
      <w:r>
        <w:t>Schweizerisches Bundesarchiv, Digitale Amtsdruckschriften Archives fédérales suisses, Publications officielles numérisées Archivio federale svizzero, Pubblicazioni ufficiali digitali Loi fédérale sur l'agriculture In Bundesblatt Dans Feuille fédérale In Foglio federale Jahr 2002 Année Anno Band 1 Volume Volume Heft 46 Cahier Numero Geschäftsnummer --- Numéro d'affaire Numero dell'oggetto Datum 19.11.2002 Date Data Seite 6749-6749 Page Pagina Ref. No 10 126 763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