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2002-2190 139 vom 6. Oktober 1997</w:t>
      </w:r>
    </w:p>
    <w:p>
      <w:r>
        <w:t>Bundesverwaltung, 1997-10-06, DE</w:t>
      </w:r>
    </w:p>
    <w:p>
      <w:r>
        <w:rPr>
          <w:b/>
        </w:rPr>
        <w:t xml:space="preserve">Quelle: </w:t>
      </w:r>
      <w:r>
        <w:t>https://mcp.opencaselaw.ch/entscheid/ch_vb_2002-2190_139</w:t>
      </w:r>
    </w:p>
    <w:p>
      <w:r>
        <w:t>FR: CH_VB 2002-2190 139 du 6 octobre 1997</w:t>
      </w:r>
    </w:p>
    <w:p>
      <w:r>
        <w:t>IT: CH_VB 2002-2190 139 del 6 ottobre 1997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aux dispositions de la LRTV et à celles de l’ORTV, Cablecom GmbH est autorisée à diffuser en Suisse une offre numérique télévisée.</w:t>
      </w:r>
    </w:p>
    <w:p>
      <w:r>
        <w:rPr>
          <w:b/>
        </w:rPr>
        <w:t>E. 2</w:t>
      </w:r>
    </w:p>
    <w:p>
      <w:r>
        <w:t>L’offre occupe au maximum 10 % des capacités de diffusion réservées aux programmes télévisés dans les propres réseaux câblés du concessionnaire ou dans ceux qu’il contrôle.</w:t>
      </w:r>
    </w:p>
    <w:p>
      <w:r>
        <w:rPr>
          <w:b/>
        </w:rPr>
        <w:t>E. 3</w:t>
      </w:r>
    </w:p>
    <w:p>
      <w:r>
        <w:t>Le Département fédéral de l’environnement, des transports, de l’énergie et de la communication (DETEC) peut augmenter la capacité mentionnée à l’al. 2 lors- qu’aucun préjudice n’est à craindre pour les diffuseurs existants ou futurs. Il consulte au préalable la Commission de la concurrence.</w:t>
      </w:r>
    </w:p>
    <w:p>
      <w:r>
        <w:rPr>
          <w:b/>
        </w:rPr>
        <w:t>E. 4</w:t>
      </w:r>
    </w:p>
    <w:p>
      <w:r>
        <w:t>Les interfaces doivent correspondre à l’état de la technique, notamment aux normes européennes harmonisées.</w:t>
      </w:r>
    </w:p>
    <w:p>
      <w:r>
        <w:rPr>
          <w:b/>
        </w:rPr>
        <w:t>E. 5</w:t>
      </w:r>
    </w:p>
    <w:p>
      <w:r>
        <w:t>Le département peut préciser davantage, dans l’annexe à la concession, les critères figurant à l’al. 1, et exiger la divulgation des spécifications techniques. Section 4 Surveillance Art. 10 1 Dans le cadre d’un rapport annuel séparé, Cablecom GmbH renseigne sur ses activités de diffuseur conformément à la présente concession. Il présente ce rapport à l’OFCOM le 30 avril de chaque année. 2 Le rapport annuel renseigne sur: a. les activités de diffuseur de Cablecom GmbH et de ses organes; b. les activités de l’organe de médiation; c. les recettes de Cablecom GmbH résultant de ses activités de diffuseur; d. les dépenses consenties pour l’acquisition, la production et la coproduction de films suisses; e. la collaboration avec l’industrie cinématographique suisse;</w:t>
      </w:r>
    </w:p>
    <w:p>
      <w:r>
        <w:t>Concession Cablecom Digital Cinema 142 f. l’offre de différentes versions linguistiques; g. la participation à d’autres sociétés suisses et étrangères actives dans le domaine de la télévision, et la collaboration avec ces dernières; h. l’état et l’évolution de la diffusion du programme. Section 5 Modification et obligation d’exploiter Art. 11 Modification Cablecom GmbH ne peut prétendre à une indemnité à la suite d’une modification de la concession rendue nécessaire par l’adaptation du droit suisse aux normes inter- nationales. Art. 12 Obligation d’exploiter Le département peut édicter des obligations ou alors restreindre, suspendre, révo- quer ou retirer la concession lorsque: a. l’exploitation n’a pas commencé dans un délai de douze mois à compter de l’octroi de la concession; b. l’exploitation a été interrompue sans l’autorisation du département. Section 6 Dispositions finales Art. 13 La présente concession entre en vigueur le 1er août 2002; elle est valable jusqu’au 31 juillet 2012. Nul ne peut prétendre à son renouvellement. 26 juin 2002 Au nom du Conseil fédéral suisse: Le président de la Confédération, Kaspar Villiger La chancelière de la Confédération, Annemarie Huber-Hotz</w:t>
      </w:r>
    </w:p>
    <w:p>
      <w:r>
        <w:t>Schweizerisches Bundesarchiv, Digitale Amtsdruckschriften Archives fédérales suisses, Publications officielles numérisées Archivio federale svizzero, Pubblicazioni ufficiali digitali Concession octroyée à Cablecom Digital Cinema (Concession Cablecom Digital Cinema) In Bundesblatt Dans Feuille fédérale In Foglio federale Jahr 2003 Année Anno Band 1 Volume Volume Heft 02 Cahier Numero Geschäftsnummer --- Numéro d'affaire Numero dell'oggetto Datum 21.01.2003 Date Data Seite 139-142 Page Pagina Ref. No</w:t>
      </w:r>
    </w:p>
    <w:p>
      <w:r>
        <w:rPr>
          <w:b/>
        </w:rPr>
        <w:t>E. 10</w:t>
      </w:r>
    </w:p>
    <w:p>
      <w:r>
        <w:t>126 926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