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2002-2165 1181 vom 25. Februar 2003</w:t>
      </w:r>
    </w:p>
    <w:p>
      <w:r>
        <w:t>Bundesverwaltung, 2003-02-25, DE</w:t>
      </w:r>
    </w:p>
    <w:p>
      <w:r>
        <w:rPr>
          <w:b/>
        </w:rPr>
        <w:t xml:space="preserve">Quelle: </w:t>
      </w:r>
      <w:r>
        <w:t>https://mcp.opencaselaw.ch/entscheid/ch_vb_2002-2165_1181</w:t>
      </w:r>
    </w:p>
    <w:p>
      <w:r>
        <w:t>FR: CH_VB 2002-2165 1181 du 25 février 2003</w:t>
      </w:r>
    </w:p>
    <w:p>
      <w:r>
        <w:t>IT: CH_VB 2002-2165 1181 del 25 febbraio 2003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présente loi fixe les conditions régissant l’utilisation d’embryons humains sur- numéraires et de cellules souches embryonnaires humaines à des fins de recherche.</w:t>
      </w:r>
    </w:p>
    <w:p>
      <w:r>
        <w:rPr>
          <w:b/>
        </w:rPr>
        <w:t>E. 2</w:t>
      </w:r>
    </w:p>
    <w:p>
      <w:r>
        <w:t>Elle a pour but de prévenir toute utilisation abusive d’embryons humains surnumé- raires et de cellules souches embryonnaires humaines, et de protéger la dignité humaine.</w:t>
      </w:r>
    </w:p>
    <w:p>
      <w:r>
        <w:rPr>
          <w:b/>
        </w:rPr>
        <w:t>E. 3</w:t>
      </w:r>
    </w:p>
    <w:p>
      <w:r>
        <w:t>Sont également considérés comme rémunération l’octroi ou l’acceptation d’avan- tages non pécuniaires.</w:t>
      </w:r>
    </w:p>
    <w:p>
      <w:r>
        <w:rPr>
          <w:b/>
        </w:rPr>
        <w:t>E. 4</w:t>
      </w:r>
    </w:p>
    <w:p>
      <w:r>
        <w:t>Si le couple ou l’un des deux partenaires refuse ou retire son consentement, l’embryon doit être détruit immédiatement.</w:t>
      </w:r>
    </w:p>
    <w:p>
      <w:r>
        <w:t>Loi relative à la recherche sur les embryons 1185</w:t>
      </w:r>
    </w:p>
    <w:p>
      <w:r>
        <w:rPr>
          <w:b/>
        </w:rPr>
        <w:t>E. 5</w:t>
      </w:r>
    </w:p>
    <w:p>
      <w:r>
        <w:t>RS 313.0</w:t>
      </w:r>
    </w:p>
    <w:p>
      <w:r>
        <w:rPr>
          <w:b/>
        </w:rPr>
        <w:t>E. 6</w:t>
      </w:r>
    </w:p>
    <w:p>
      <w:r>
        <w:t>RS 814.90</w:t>
      </w:r>
    </w:p>
    <w:p>
      <w:r>
        <w:rPr>
          <w:b/>
        </w:rPr>
        <w:t>E. 07</w:t>
      </w:r>
    </w:p>
    <w:p>
      <w:r>
        <w:t>Cahier Numero Geschäftsnummer --- Numéro d'affaire Numero dell'oggetto Datum 25.02.2003 Date Data Seite 1181-1191 Page Pagina Ref. No</w:t>
      </w:r>
    </w:p>
    <w:p>
      <w:r>
        <w:rPr>
          <w:b/>
        </w:rPr>
        <w:t>E. 7</w:t>
      </w:r>
    </w:p>
    <w:p>
      <w:r>
        <w:t>RS …; RO … (FF 2003 1181)</w:t>
      </w:r>
    </w:p>
    <w:p>
      <w:r>
        <w:t>Loi relative à la recherche sur les embryons 1191 Art. 30 Référendum, entrée en vigueur 1 La présente loi est sujette au référendum. 2 Le Conseil fédéral fixe la date de l’entrée en vigueur.</w:t>
      </w:r>
    </w:p>
    <w:p>
      <w:r>
        <w:t>Schweizerisches Bundesarchiv, Digitale Amtsdruckschriften Archives fédérales suisses, Publications officielles numérisées Archivio federale svizzero, Pubblicazioni ufficiali digitali Loi fédérale relative à la recherche sur les embryons surnuméraires et sur les cellules souches embryonnaires In Bundesblatt Dans Feuille fédérale In Foglio federale Jahr 2003 Année Anno Band 1 Volume Volume Heft</w:t>
      </w:r>
    </w:p>
    <w:p>
      <w:r>
        <w:rPr>
          <w:b/>
        </w:rPr>
        <w:t>E. 10</w:t>
      </w:r>
    </w:p>
    <w:p>
      <w:r>
        <w:t>127 041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