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2002-1837 6505 vom 3. April 2002</w:t>
      </w:r>
    </w:p>
    <w:p>
      <w:r>
        <w:t>Bundesverwaltung, 2002-04-03, DE</w:t>
      </w:r>
    </w:p>
    <w:p>
      <w:r>
        <w:rPr>
          <w:b/>
        </w:rPr>
        <w:t xml:space="preserve">Quelle: </w:t>
      </w:r>
      <w:r>
        <w:t>https://mcp.opencaselaw.ch/entscheid/ch_vb_2002-1837_6505</w:t>
      </w:r>
    </w:p>
    <w:p>
      <w:r>
        <w:t>FR: CH_VB 2002-1837 6505 du 3 avril 2002</w:t>
      </w:r>
    </w:p>
    <w:p>
      <w:r>
        <w:t>IT: CH_VB 2002-1837 6505 del 3 aprile 2002</w:t>
      </w:r>
    </w:p>
    <w:p>
      <w:pPr>
        <w:pStyle w:val="Heading2"/>
      </w:pPr>
      <w:r>
        <w:t>Erwägungen</w:t>
      </w:r>
    </w:p>
    <w:p>
      <w:r>
        <w:rPr>
          <w:b/>
        </w:rPr>
        <w:t>E. 1</w:t>
      </w:r>
    </w:p>
    <w:p>
      <w:r>
        <w:t>La présente Convention s’applique aux impôts sur le revenu et sur la fortune perçus pour le compte d’un Etat contractant, de ses subdivisions politiques, de ses subdivisions territoriales administratives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 tune, y compris les impôts sur les gains provenant de l’aliénation de biens mobiliers ou immobiliers, les impôts sur le montant global des salaires payés par les entrepri- ses, ainsi que les impôts sur les plus-values.</w:t>
      </w:r>
    </w:p>
    <w:p>
      <w:r>
        <w:rPr>
          <w:b/>
        </w:rPr>
        <w:t>E. 3</w:t>
      </w:r>
    </w:p>
    <w:p>
      <w:r>
        <w:t>Les impôts actuels auxquels s’applique la Convention sont notamment: a) en Suisse: les impôts fédéraux, cantonaux et communaux (i) sur le revenu (revenu total, produit du travail, rendement de la fortune, bénéfices industriels et commerciaux, gains en capital et autres reve- nus), et (ii) sur la fortune (fortune totale, fortune mobilière et immobilière, fortune industrielle et commerciale, capital et réserves et autres éléments de la fortune) (ci-après désignés par «impôt suisse»);</w:t>
      </w:r>
    </w:p>
    <w:p>
      <w:r>
        <w:t>1 Traduction du texte original allemand.</w:t>
      </w:r>
    </w:p>
    <w:p>
      <w:r>
        <w:t>Double imposition. Convention avec la République d’Ouzbékistan 6506 b) en Ouzbékistan: (i) l’impôt sur le revenu (bénéfice) des personnes morales; (ii) l’impôt sur le revenu des personnes physiques; (iii) l’impôt sur la propriété (ci-après désignés par «impôt ouzbek»).</w:t>
      </w:r>
    </w:p>
    <w:p>
      <w:r>
        <w:rPr>
          <w:b/>
        </w:rPr>
        <w:t>E. 4</w:t>
      </w:r>
    </w:p>
    <w:p>
      <w:r>
        <w:t>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traitement ou de transformation par une autre entreprise; d) une installation fixe d’affaires est utilisée aux seules fins d’acheter des marchandises ou de réunir des informations, pour l’entreprise; e) une installation fixe d’affaires est utilisée aux seules fins de faire de la publi- cité, de donner des informations, de faire des recherches scientifiques ou d’exercer des activités similaires qui constituent des activités préparatoires ou auxiliaires, pour l’entreprise; f) une installation fixe d’affaires est utilisée aux seules fins de l’exercice cumulé d’activités mentionnées aux al. a) à e), à condition que l’activité d’ensemble de l’installation fixe d’affaires résultant de ce cumul garde un caractère préparatoire ou auxiliaire.</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w:t>
      </w:r>
    </w:p>
    <w:p>
      <w:r>
        <w:t>Double imposition. Convention avec la République d’Ouzbékistan 6509 d’affaires, ne permettraient pas de considérer cette installation comme un établisse- ment stable selon les dispositions de ce paragraphe.</w:t>
      </w:r>
    </w:p>
    <w:p>
      <w:r>
        <w:rPr>
          <w:b/>
        </w:rPr>
        <w:t>E. 6</w:t>
      </w:r>
    </w:p>
    <w:p>
      <w:r>
        <w:t>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w:t>
      </w:r>
    </w:p>
    <w:p>
      <w:r>
        <w:rPr>
          <w:b/>
        </w:rPr>
        <w:t>E. 7</w:t>
      </w:r>
    </w:p>
    <w:p>
      <w:r>
        <w:t>Lorsque, en raison de relations spéciales existant entre le débiteur et le béné- 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 à un résident de l’autre Etat contractant sont imposables dans cet autre Etat lorsque ce résident est le bénéfi- ciaire effectif des redevances. 2. Toutefois, ces redevances sont aussi imposables dans l’Etat contractant d’où elles proviennent et selon la législation de cet Etat, mais si le bénéficiaire effectif des redevances est un résident de l’autre Etat contractant, l’impôt ainsi établi ne peut excéder 5 pour cent du montant brut des redevances. 3. Le terme «redevances»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ou pour des infor- mations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l’art. 14, suivant les cas, sont applicables. 5. Les redevances sont considérées comme provenant d’un Etat contractant lorsque le débiteur est un résident de cet Etat. Toutefois, lorsque le débiteur des redevances, qu’il soit ou non résident de l’un des Etats contractants, a, dans un Etat contractant, un établissement stable ou une base fixe auxquels se rattache l’obligation de payer</w:t>
      </w:r>
    </w:p>
    <w:p>
      <w:r>
        <w:t>Double imposition. Convention avec la République d’Ouzbékistan 6514 les redevances et qui supporte la charge de ces redevances, lesdites redevances sont réputées provenir de l’Etat contractant où l’établissement stable ou la base fixe est situé. 6. Lorsque, en raison des relations spéciales existant entre le débiteur et le bénéfi- ciaire effectif ou que l’un et l’autre entretiennent avec de tierces personnes, le mon- tant des redevances, compte tenu de la prestation pour laquelle elles sont payées, excède celui dont seraient convenu le débiteur et le bénéficiaire effectif en l’absence de pareilles relations, les dispositions du présent article ne s’appliquent qu’à ce der- nier montant. Dans ce cas, la partie excédentaire des paiements reste imposable selon la législation de chaque Etat contractant et compte tenu des autres dispositions de la présente Convention.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d’une entreprise qui est un résident d’un Etat contractant provenant de l’aliénation de navires, d’aéronefs ou de véhicules routiers exploités en trafic inter- national, ou de biens mobiliers affectés à l’exploitation de ces navires, aéronefs ou véhicules routiers, ne sont imposables que dans cet Etat. 4. Les gains provenant de l’aliénation d’actions d’une société dont le capital est constitué principalement de biens immobiliers qui sont situés dans un Etat contrac- tant sont imposables dans cet Etat. 5. Les gains provenant de l’aliénation de tous biens autres que ceux visés aux par. 1, 2, 3 et 4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Ces revenus peuvent toutefois également être imposés dans l’autre Etat lorsque: a) ce résident dispose de façon habituelle dans l’autre Etat contractant d’une base fixe pour l’exercice de son activité; dans ce cas, les revenus sont impo- sables dans l’autre Etat, mais uniquement dans la mesure où ils sont imputa- bles à cette base fixe;</w:t>
      </w:r>
    </w:p>
    <w:p>
      <w:r>
        <w:t>Double imposition. Convention avec la République d’Ouzbékistan 6515 b) ce résident séjourne dans l’autre Etat contractant pendant une période ou des périodes excédant au total 183 jours dans l’année civile considérée; dans ce cas, les revenus sont imposables dans l’autre Etat contractant, mais unique- ment dans la mesure où ils proviennent de l’activité exercée dans cet autre Etat contractant.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dans l’année civile considérée, et b) les rémunérations sont payées par un employeur ou pour le compte d’un employeur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routier qu’un résident d’un Etat contractant exploite en trafic international sont imposables dans cet Etat. Art. 16 Tantièmes Les tantièmes, jetons de présence et autres rétributions similaires qu’un résident d’un Etat contractant reçoit en sa qualité de membre du conseil d’administration ou de surveillance ou d’un organe similaire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w:t>
      </w:r>
    </w:p>
    <w:p>
      <w:r>
        <w:t>Double imposition. Convention avec la République d’Ouzbékistan 6516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Art. 18 Pensions Sous réserve des dispositions du par. 2 de l’art. 19, les pensions et autres rémuné- rations similaires, payées à un résident d’un Etat contractant au titre d’un emploi antérieur, ne sont imposable que dans cet Etat. Art. 19 Fonctions publiques 1. a) Les salaires, traitements et autres rémunérations similaires, autres que les pensions, payées par un Etat contractant, l’une de ses subdivisions politi- ques ou l’une de ses subdivisions territoriales administratives ou collec- 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l’une de ses subdivisions territoriales administratives ou collectivités locales, soit directement soit par prélèvement sur des fonds qu’ils ont constitué, à une personne physique au titre de services rendus à cet Etat ou à cette subdivision ou collectivité, ne sont imposables que dans cet Etat. b) Toutefois, ces pensions ne sont imposables que dans l’autre Etat contractant si la personne physique est un résident de cet état et en possède la natio- nalité. 3. Les dispositions des art. 15, 16, 17 et 18 s’appliquent aux salaires, traitements et autres rémunérations similaires ainsi qu’aux pensions payés au titre de services rendus dans le cadre d’une activité d’entreprise exercée par un Etat contractant ou l’une de ses subdivisions politiques ou l’une de ses subdivisions territoriales admini- stratives ou collectivités locales. Art. 20 Etudiants Les sommes qu’un étudiant ou un apprenti qui est, ou qui était immédiatement avant de se rendre dans un Etat contractant, un résident de l’autre Etat contractant et qui séjourne dans le premier Etat à seule fin d’y poursuivre ses études ou sa formation,</w:t>
      </w:r>
    </w:p>
    <w:p>
      <w:r>
        <w:t>Double imposition. Convention avec la République d’Ouzbékistan 6517 reçoit pour couvrir des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3. La présente Convention ne s’applique pas aux impôts à la source prélevés sur les gains de loterie.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établissement stable qu’une entreprise d’un Etat contractant a dans l’autre Etat contractant, ou par des biens mobiliers qui appartiennent à une base fixe dont un résident d’un Etat contractant dispose dans l’autre Etat contractant pour l’exercice d’une profession indépendante, est imposable dans cet autre Etat. 3. La fortune constituée par des navires, des aéronefs et des véhicules routiers exploités en trafic international par une entreprise qui est un résident d’un Etat con- tractant ainsi que par des biens mobiliers affectés à l’exploitation de ces navires, aéronefs ou véhicules routiers, n’est imposable que dans cet Etat. 4. Tous les autres éléments de la fortune d’un résident d’un Etat contractant ne sont imposables que dans cet Etat. Art. 23 Elimination des doubles impositions 1. En ce qui concerne la Suisse, la double imposition est évitée de la manière suivante: a) Lorsqu’un résident de Suisse reçoit des revenus ou possède de la fortune qui, conformément aux dispositions de la présente Convention, sont impo- sables en Ouzbékistan, la Suisse exempte de l’impôt ces revenus ou cette fortune, sous réserve des dispositions de la let. b), mais peut, pour calculer le montant de l’impôt sur le reste des revenus ou de la fortune de ce résident,</w:t>
      </w:r>
    </w:p>
    <w:p>
      <w:r>
        <w:t>Double imposition. Convention avec la République d’Ouzbékistan 6518 appliquer le même taux que si les revenus ou la fortune concernés n’avaient pas été exemptés. b) Lorsqu’un résident de Suisse reçoit des dividendes, des intérêts ou des rede- vances, qui, conformément aux dispositions des art. 10, 11 ou 12, sont imposables en Ouzbékistan, la Suisse accorde un dégrèvement à ce résident à sa demande. Ce dégrèvement consiste: (i) en l’imputation de l’impôt payé en Ouzbékistan conformément aux dis- positions des art. 10, 11 et 12, sur l’impôt suisse qui frappe les revenus de ce résident; la somme ainsi imputée ne peut toutefois excéder la fraction de l’impôt suisse, calculé avant l’imputation, correspondant aux revenus imposables en Ouzbékistan, ou (ii) en une réduction forfaitaire de l’impôt suisse, ou (iii) en une exemption partielle des dividendes, intérêts ou redevances con- cernés de l’impôt suisse, mais au moins en une déduction de l’impôt payé en Ouzbékistan du montant brut des dividendes, intérêts ou rede- 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société qui est un résident d’Ouzbékistan bénéficie, pour l’application de l’impôt suisse frappant ces dividendes, des mêmes avantages que ceux dont elle bénéficierait si la société qui paie les dividendes était un résident de Suisse. 2. En ce qui concerne l’Ouzbékistan, la double imposition est évitée de la manière suivante: a) Lorsqu’un résident d’Ouzbékistan reçoit des revenus ou possède de la for- tune qui, conformément aux dispositions de la présente Convention, sont imposables en Suisse, l’Ouzbékistan accorde: (i) sur l’impôt qu’il perçoit sur les revenus de ce résident, une déduction d’un montant égal à l’impôt sur le revenu payé en Suisse; (ii) sur l’impôt qu’il perçoit sur la fortune de ce résident, une déduction d’un montant égal à l’impôt sur la fortune payé en Suisse. Dans l’un ou l’autre cas, cette déduction ne peut toutefois excéder la fraction de l’impôt sur le revenu ou de l’impôt sur la fortune, calculé avant déduc- tion, correspondant selon le cas aux revenus ou à la fortune imposables en Suisse. b) Lorsque, conformément à une disposition de la présente Convention, les revenus qu’un résident d’Ouzbékistan reçoit ou la fortune qu’il possède sont exempts de l’impôt ouzbek, l’Ouzbékistan peut néanmoins, pour calculer le montant de l’impôt sur le reste du revenu ou de la fortune de ce résident, tenir compte des revenus ou de la fortune exemptés.</w:t>
      </w:r>
    </w:p>
    <w:p>
      <w:r>
        <w:t>Double imposition. Convention avec la République d’Ouzbékistan 6519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À moins que les dispositions de l’art. 9, du par. 7 de l’art. 11 ou du par. 6 de l’art.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w:t>
      </w:r>
    </w:p>
    <w:p>
      <w:r>
        <w:t>Double imposition. Convention avec la République d’Ouzbékistan 6520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 rités ou de leurs représentants, en vue de parvenir à un accord comme il est indiqué aux paragraphes précédents. Art. 26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située dans l’autre Etat contractant ou dans un Etat tiers est considérée, aux fins de cette Convention, comme un résident de l’Etat accrédi- 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matière d’impôts sur l’ensemble de son revenu ou de sa fortune,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 sur le revenu ou sur la fortune. Art. 27 Entrée en vigueur Les Etats contractants se notifieront réciproquement, par la voie diplomatique, l’achèvement des procédures légales nationales nécessaires à l’entrée en vigueur de la présente Convention. La présente Convention entrera en vigueur à la date de réception de la dernière de ces notifications et ses dispositions s’appliqueront:</w:t>
      </w:r>
    </w:p>
    <w:p>
      <w:r>
        <w:t>Double imposition. Convention avec la République d’Ouzbékistan 6521 a) aux impôts retenus à la source sur les revenus attribués ou versés à partir du 1er janvier de l’année civile suivant l’entrée en vigueur de la Convention; b) aux autres impôts pour toute année fiscale commençant le 1er janvier de l’année civile suivant l’entrée en vigueur de la Convention, ou après cette date. Art.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attribués ou versés à partir du 1er janvier de l’année civile suivant la dénonciation; b) aux autres impôts pour toute année fiscale commençant le 1er janvier de l’année civile suivant la dénonciation, ou après cette date. En foi de quoi, les soussignés, dûment autorisés à cet effet, ont signé la présente Convention. Fait en double exemplaire à Tachkent, le 3 avril 2002, en langues allemande, ouzbèke et anglaise, chaque texte faisant également foi. En cas d’interprétation divergente des textes allemand et ouzbek, le texte anglais fera foi. Pour le Conseil fédéral suisse: Pour le Gouvernement de la République d’Ouzbékistan: Joseph Deiss Abdulaziz Khafisovitsch Kamilov</w:t>
      </w:r>
    </w:p>
    <w:p>
      <w:r>
        <w:t>6522 Traduction2 Protocole Le Conseil fédéral suisse et le Gouvernement de la République d’Ouzbékistan, sont convenus, lors de la signature à Tachkent, le 3 avril 2002, de la Convention entre les deux Etats en vue d’éviter les doubles impositions en matière d’impôts sur le revenu et sur la fortune, des dispositions suivantes qui font partie intégrante de cette Convention: 1. En Ouzbékistan, l’expression «fortune» signifie «propriété». 2. L’expression «subdivision politique» se rapporte à la Suisse; l’expression «sub- division territoriale administrative» à l’Ouzbékistan. 3. En ce qui concerne les par. 1 et 2 de l’art. 7, il est entendu que lorsqu’une entre- prise d’un Etat contractant vend des biens ou des marchandises ou exerce une autre activité commerciale dans l’autre Etat contractant par l’intermédiaire d’un établis- sement stable qui y est situé, les bénéfices de cet établissement stable ne sont pas calculés sur la base du montant total reçu par cette entreprise, mais uniquement sur la part de ce montant imputable à l’activité effective de l’établissement stable pour ces ventes ou cette activité. Pour les contrats de surveillance, de fourniture, de montage ou de construction d’équipements ou d’établissements industriels, commerciaux ou scientifiques, ou d’ouvrages publics, lorsque qu’une entreprise a un établissement stable, les béné- fices de cet établissement stable ne sont pas déterminés sur la base du montant total du contrat, mais seulement sur la base de la part du contrat qui est effectivement exécutée par cet établissement stable dans l’Etat contractant où il est situé. Les bénéfices afférents à la part du contrat exécutée par le siège de l’entreprise ne sont imposables que dans l’Etat dont cette entreprise est un résident. 4. En ce qui concerne les art. 7 et 12, il est entendu que les rémunérations payées pour l’usage ou la concession de l’usage d’équipements industriels, commerciaux ou scientifiques constituent des bénéfices de l’entreprise au sens de l’art. 7.</w:t>
      </w:r>
    </w:p>
    <w:p>
      <w:r>
        <w:t>2 Traduction du texte original allemand.</w:t>
      </w:r>
    </w:p>
    <w:p>
      <w:r>
        <w:t>Double imposition. Convention avec la République d’Ouzbékistan 6523 Fait en double exemplaire à Tachkent, le 3 avril 2002, en langues allemande, ouzbèke et anglaise, chaque texte faisant également foi. En cas d’interprétation divergente des textes allemand et ouzbek, le texte anglais fera foi. Pour le Conseil fédéral suisse: Pour le Gouvernement de la République d’Ouzbékistan: Joseph Deiss Abdulaziz Khafisovitsch Kamilov</w:t>
      </w:r>
    </w:p>
    <w:p>
      <w:r>
        <w:t>Schweizerisches Bundesarchiv, Digitale Amtsdruckschriften Archives fédérales suisses, Publications officielles numérisées Archivio federale svizzero, Pubblicazioni ufficiali digitali Convention entre le Conseil fédéral suisse et le gouvernement de la République d'Ouzbékistan en vue d'éviter les doubles imposition en matière d'impôts sur le revenu et sur la fortune In Bundesblatt Dans Feuille fédérale In Foglio federale Jahr 2002 Année Anno Band 1 Volume Volume Heft 45 Cahier Numero Geschäftsnummer --- Numéro d'affaire Numero dell'oggetto Datum 12.11.2002 Date Data Seite 6505-6523 Page Pagina Ref. No</w:t>
      </w:r>
    </w:p>
    <w:p>
      <w:r>
        <w:rPr>
          <w:b/>
        </w:rPr>
        <w:t>E. 10</w:t>
      </w:r>
    </w:p>
    <w:p>
      <w:r>
        <w:t>126 726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