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2002-0841 4777 vom 23. Juli 2002</w:t>
      </w:r>
    </w:p>
    <w:p>
      <w:r>
        <w:t>Bundesverwaltung, 2002-07-23, DE</w:t>
      </w:r>
    </w:p>
    <w:p>
      <w:r>
        <w:rPr>
          <w:b/>
        </w:rPr>
        <w:t xml:space="preserve">Quelle: </w:t>
      </w:r>
      <w:r>
        <w:t>https://mcp.opencaselaw.ch/entscheid/ch_vb_2002-0841_4777</w:t>
      </w:r>
    </w:p>
    <w:p>
      <w:r>
        <w:t>FR: CH_VB 2002-0841 4777 du 23 juillet 2002</w:t>
      </w:r>
    </w:p>
    <w:p>
      <w:r>
        <w:t>IT: CH_VB 2002-0841 4777 del 23 luglio 2002</w:t>
      </w:r>
    </w:p>
    <w:p>
      <w:pPr>
        <w:pStyle w:val="Heading2"/>
      </w:pPr>
      <w:r>
        <w:t>Volltext</w:t>
      </w:r>
    </w:p>
    <w:p>
      <w:r>
        <w:t>2002-0841 4777 Loi fédérale sur la poste Projet (LPO) Modification du L’Assemblée fédérale de la Confédération suisse, vu le rapport de la Commission des transports et des télécommunications du 25 février 20021, vu l’avis du Conseil fédérale du 22 mai 20022, arrête: I La loi du 30 avril 1997 sur la poste3 est modifiée comme suit: Art. 2, al. 3 et 4 3 La Poste exploite un réseau d’offices de poste couvrant l’ensemble du pays. Dans toutes les régions, tous les groupes de la population doivent impérativement avoir accès à un office de poste situé à une distance raisonnable, qui propose au moins les prestations du service universel. 4 La Confédération indemnise la Poste chaque année d’une partie des frais non couverts par l’exploitation du réseau d’offices de poste. II 1 La présente loi est sujette au référendum. 2 Le Conseil fédéral fixe la date de l’entrée en vigueur.</w:t>
      </w:r>
    </w:p>
    <w:p>
      <w:r>
        <w:t>1 FF 2002 4766 2 FF 2002 4778 3 RS 783.0</w:t>
      </w:r>
    </w:p>
    <w:p>
      <w:r>
        <w:t>Schweizerisches Bundesarchiv, Digitale Amtsdruckschriften Archives fédérales suisses, Publications officielles numérisées Archivio federale svizzero, Pubblicazioni ufficiali digitali Loi fédérale sur la poste In Bundesblatt Dans Feuille fédérale In Foglio federale Jahr 2002 Année Anno Band 1 Volume Volume Heft 29 Cahier Numero Geschäftsnummer --- Numéro d'affaire Numero dell'oggetto Datum 23.07.2002 Date Data Seite 4777-4777 Page Pagina Ref. No 10 126 495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