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2002-0711 4629 vom 23. Juli 2002</w:t>
      </w:r>
    </w:p>
    <w:p>
      <w:r>
        <w:t>Bundesverwaltung, 2002-07-23, DE</w:t>
      </w:r>
    </w:p>
    <w:p>
      <w:r>
        <w:rPr>
          <w:b/>
        </w:rPr>
        <w:t xml:space="preserve">Quelle: </w:t>
      </w:r>
      <w:r>
        <w:t>https://mcp.opencaselaw.ch/entscheid/ch_vb_2002-0711_4629</w:t>
      </w:r>
    </w:p>
    <w:p>
      <w:r>
        <w:t>FR: CH_VB 2002-0711 4629 du 23 juillet 2002</w:t>
      </w:r>
    </w:p>
    <w:p>
      <w:r>
        <w:t>IT: CH_VB 2002-0711 4629 del 23 luglio 2002</w:t>
      </w:r>
    </w:p>
    <w:p>
      <w:pPr>
        <w:pStyle w:val="Heading2"/>
      </w:pPr>
      <w:r>
        <w:t>Erwägungen</w:t>
      </w:r>
    </w:p>
    <w:p>
      <w:r>
        <w:rPr>
          <w:b/>
        </w:rPr>
        <w:t>E. 1</w:t>
      </w:r>
    </w:p>
    <w:p>
      <w:r>
        <w:t>La présente loi s’applique aux immeubles agricoles isolés ou aux immeubles agri- coles faisant partie d’une entreprise agricole: a. qui sont situés en dehors d’une zone à bâtir au sens de l’art. 15 de la loi du 22 juin 1979 sur l’aménagement du territoire3, et b. dont l’utilisation agricole est licite.</w:t>
      </w:r>
    </w:p>
    <w:p>
      <w:r>
        <w:rPr>
          <w:b/>
        </w:rPr>
        <w:t>E. 3</w:t>
      </w:r>
    </w:p>
    <w:p>
      <w:r>
        <w:t>Est déterminante, pour apprécier si la charge maximale est atteinte, la somme des droits de gage immobilier inscrits, annotés ou mentionnés au registre foncier. Ne sont pas comptés les droits de gage immobilier visés à l’art. 75, al. 1. Art. 75, al. 1, let. c 1 Il n’y a pas de charge maximale pour: c. les droits de gage immobilier constitués pour des prêts octroyés en vertu de la loi du 29 avril 1998 sur l’agriculture4 au titre d’aide aux exploitations ou de crédits d’investissements. Art. 87, al. 1bis (nouveau) et 4 1bis Les personnes autorisées à demander l’estimation de la valeur de rendement peuvent exiger que l’inventaire soit estimé à la valeur qu’il représente pour l’exploitation.</w:t>
      </w:r>
    </w:p>
    <w:p>
      <w:r>
        <w:rPr>
          <w:b/>
        </w:rPr>
        <w:t>E. 4</w:t>
      </w:r>
    </w:p>
    <w:p>
      <w:r>
        <w:t>RS 910.1</w:t>
      </w:r>
    </w:p>
    <w:p>
      <w:r>
        <w:t>Schweizerisches Bundesarchiv, Digitale Amtsdruckschriften Archives fédérales suisses, Publications officielles numérisées Archivio federale svizzero, Pubblicazioni ufficiali digitali Loi fédérale sur le droit foncier rural In Bundesblatt Dans Feuille fédérale In Foglio federale Jahr 2002 Année Anno Band 1 Volume Volume Heft 29 Cahier Numero Geschäftsnummer --- Numéro d'affaire Numero dell'oggetto Datum 23.07.2002 Date Data Seite 4629-4632 Page Pagina Ref. No 10 126 483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