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2002-0706 4543 vom 23. Juli 2002</w:t>
      </w:r>
    </w:p>
    <w:p>
      <w:r>
        <w:t>Bundesverwaltung, 2002-07-23, DE</w:t>
      </w:r>
    </w:p>
    <w:p>
      <w:r>
        <w:rPr>
          <w:b/>
        </w:rPr>
        <w:t xml:space="preserve">Quelle: </w:t>
      </w:r>
      <w:r>
        <w:t>https://mcp.opencaselaw.ch/entscheid/ch_vb_2002-0706_4543</w:t>
      </w:r>
    </w:p>
    <w:p>
      <w:r>
        <w:t>FR: CH_VB 2002-0706 4543 du 23 juillet 2002</w:t>
      </w:r>
    </w:p>
    <w:p>
      <w:r>
        <w:t>IT: CH_VB 2002-0706 4543 del 23 luglio 2002</w:t>
      </w:r>
    </w:p>
    <w:p>
      <w:pPr>
        <w:pStyle w:val="Heading2"/>
      </w:pPr>
      <w:r>
        <w:t>Erwägungen</w:t>
      </w:r>
    </w:p>
    <w:p>
      <w:r>
        <w:rPr>
          <w:b/>
        </w:rPr>
        <w:t>E. 2</w:t>
      </w:r>
    </w:p>
    <w:p>
      <w:r>
        <w:t>Les prix indicatifs doivent être modulés selon des niveaux de qualité.</w:t>
      </w:r>
    </w:p>
    <w:p>
      <w:r>
        <w:rPr>
          <w:b/>
        </w:rPr>
        <w:t>E. 3</w:t>
      </w:r>
    </w:p>
    <w:p>
      <w:r>
        <w:t>L’entreprise ne peut être tenue d’observer les prix indicatifs.</w:t>
      </w:r>
    </w:p>
    <w:p>
      <w:r>
        <w:rPr>
          <w:b/>
        </w:rPr>
        <w:t>E. 4</w:t>
      </w:r>
    </w:p>
    <w:p>
      <w:r>
        <w:t>Les produits de la vente directe ne peuvent être soumis aux prescriptions de l’al. 1, et les vendeurs sans intermédiaire ne peuvent être assujettis à l’obligation de verser des contributions visée à l’al. 2. Art. 11, al. 1 et 3 1 La Confédération peut obliger les cantons et les organisations visées à l’art. 8 à gérer des services d’assurance de la qualité. 3 La Confédération peut participer au financement des services d’assurance de la qualité. Art. 16, al. 5 et 6</w:t>
      </w:r>
    </w:p>
    <w:p>
      <w:r>
        <w:rPr>
          <w:b/>
        </w:rPr>
        <w:t>E. 5</w:t>
      </w:r>
    </w:p>
    <w:p>
      <w:r>
        <w:t>Les appellations d’origine et les indications géographiques enregistrées ne peuvent être déposées comme marque pour un produit lorsque l’un des faits visés à l’al. 7 est établi.</w:t>
      </w:r>
    </w:p>
    <w:p>
      <w:r>
        <w:rPr>
          <w:b/>
        </w:rPr>
        <w:t>E. 6</w:t>
      </w:r>
    </w:p>
    <w:p>
      <w:r>
        <w:t>Les homologations, leur révocation, les rapports d’essai et les certificats de con- formité étrangers sont reconnus pour autant qu’ils se fondent sur des exigences équivalentes et que les conditions agronomiques et environnementales concernant l’utilisation des moyens de production soient comparables. Le Conseil fédéral peut prévoir des dérogations. Art. 166, al. 2 2 Un recours peut être formé auprès de la Commission de recours DFE contre les décisions des offices fédéraux et des départements ainsi que contre les décisions cantonales de dernière instance relatives à l’application de la présente loi et de ses dispositions d’exécution; font exception les décisions cantonales sur les améliora- tions structurelles ayant donné droit à des contributions. Art. 169, let. g La violation de la présente loi, de ses dispositions d’exécution et des décisions qui en découlent peut donner lieu aux mesures administratives suivantes: g. le séquestre. Art. 173, al. 1, let. f 1 Si l’acte n’est pas punissable plus sévèrement en vertu d’une autre disposition, sera puni des arrêts ou d’une amende de 40 000 francs au plus celui qui, intentionnelle- ment: f. plante des vignes sans autorisation, ne respecte pas les dispositions sur le classement ou n’observe pas ses obligations relatives au commerce du vin; Art. 175, al. 2 2 Celui qui viole les prescriptions relatives à l’importation, à l’exportation et au tran- sit des marchandises est poursuivi et puni conformément à la législation douanière. Dans les cas de fraude de très peu de gravité qui concernent l’administration des contingents d’importation de produits agricoles, il peut être renoncé à une procédure pénale. Art. 177a (nouveau) Conventions internationales 1 Le Conseil fédéral peut conclure de sa propre compétence des conventions inter- nationales dans le domaine agricole. N’entrent pas en ligne de compte les accords sur le commerce de produits agricoles. 2 Après entente avec les autres offices et services fédéraux concernés, l’office peut conclure, avec des autorités agricoles étrangères, des instituts de recherches de droit</w:t>
      </w:r>
    </w:p>
    <w:p>
      <w:r>
        <w:t>Loi sur l’agriculture 4554 public ou des organisations internationales, des conventions de nature technique notamment sur: a. la reconnaissance d’organismes chargés d’examens, d’évaluations de con- formité, d’accréditations, d’enregistrements et d’homologations dans le domaine agricole; b. la reconnaissance de rapports d’essais, d’évaluations de conformité et d’homologations dans les domaines de la protection des végétaux, des moyens de production et des modes de production. c. la coopération technique et l’échange d’informations dans les domaines de la protection des végétaux, ainsi que de l’homologation et de la mise en cir- culation de moyens de production; d. les charges et conditions liées à la cession ou à la prise en charge de ressour- ces génétiques pour l’alimentation et l’agriculture provenant de banques de gènes contrôlées par l’Etat; e. la reconnaissance d’appellations d’origine dans le domaine agricole; f. les paiements directs, les mesures de soutien du marché et les contributions de mise en valeur dans des enclaves et dans la Principauté de Liechtenstein, pour autant qu’ils soient liés à l’application de la loi sur l’agriculture ainsi qu’aux prescriptions qui, dans les législations sur les épizooties, sur la pro- tection des animaux, sur la protection des eaux, sur la protection de l’environnement ainsi que sur la protection de la nature et du paysage, sont applicables à l’agriculture; g. des projets réalisés dans le cadre de la recherche agronomique interna- tionale. Art. 181, al. 1 1 Les organes d’exécution ordonnent les mesures de contrôle et les enquêtes néces- saires à l’application de la présente loi, de ses dispositions d’exécution ou des déci- sions qui en découlent. Dans la mesure où les contrôles concernent aussi l’exécution d’autres lois fédérales, ils les effectuent conjointement et de manière coordonnée avec les organes de contrôle compétents. Art. 182 Répression des fraudes 1 Le Conseil fédéral coordonne l’exécution de la loi fédérale du 9 octobre 1992 sur les denrées alimentaires4, de la loi fédérale du 1er octobre 1925 sur les douanes5 et de la présente loi; il peut exiger des renseignements auprès de l’Administration fédé- rale des contributions.</w:t>
      </w:r>
    </w:p>
    <w:p>
      <w:r>
        <w:t>4 RS 817.0 5 RS 631.0</w:t>
      </w:r>
    </w:p>
    <w:p>
      <w:r>
        <w:t>Loi sur l’agriculture 4555 2 La coordination concerne surtout le constat de fraudes portant sur: a. la désignation protégée de produits agricoles; b. l’importation, le transit et l’exportation de produits agricoles; c. la déclaration de la provenance et du mode de production. Art. 187b (nouveau) Dispositions transitoires relatives à la modification du ... 1 Les contingents tarifaires visés à l’art. 48, al. 1, seront mis aux enchères dans une proportion de 33% en 2005 et de 66% en 2006. 67% seront adjugés selon l’ancien droit dans l’année contingentaire 2005 et 34% dans l’année contingentaire 2006. 2 Le Conseil fédéral peut confier à des organisations privées, jusqu’à la fin de l’année 2006, les tâches suivantes: a. la surveillance des marchés publics et des abattoirs; b. la taxation des animaux sur pied, selon leur qualité.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sur l'agriculture In Bundesblatt Dans Feuille fédérale In Foglio federale Jahr 2002 Année Anno Band 1 Volume Volume Heft 29 Cahier Numero Geschäftsnummer --- Numéro d'affaire Numero dell'oggetto Datum 23.07.2002 Date Data Seite 4543-4555 Page Pagina Ref. No</w:t>
      </w:r>
    </w:p>
    <w:p>
      <w:r>
        <w:rPr>
          <w:b/>
        </w:rPr>
        <w:t>E. 10</w:t>
      </w:r>
    </w:p>
    <w:p>
      <w:r>
        <w:t>126 479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