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2002-0596 2917 vom 19. September 1983</w:t>
      </w:r>
    </w:p>
    <w:p>
      <w:r>
        <w:t>Bundesverwaltung, 1983-09-19, DE</w:t>
      </w:r>
    </w:p>
    <w:p>
      <w:r>
        <w:rPr>
          <w:b/>
        </w:rPr>
        <w:t xml:space="preserve">Quelle: </w:t>
      </w:r>
      <w:r>
        <w:t>https://mcp.opencaselaw.ch/entscheid/ch_vb_2002-0596_2917</w:t>
      </w:r>
    </w:p>
    <w:p>
      <w:r>
        <w:t>FR: CH_VB 2002-0596 2917 du 19 septembre 1983</w:t>
      </w:r>
    </w:p>
    <w:p>
      <w:r>
        <w:t>IT: CH_VB 2002-0596 2917 del 19 settembre 1983</w:t>
      </w:r>
    </w:p>
    <w:p>
      <w:pPr>
        <w:pStyle w:val="Heading2"/>
      </w:pPr>
      <w:r>
        <w:t>Erwägungen</w:t>
      </w:r>
    </w:p>
    <w:p>
      <w:r>
        <w:rPr>
          <w:b/>
        </w:rPr>
        <w:t>E. 1</w:t>
      </w:r>
    </w:p>
    <w:p>
      <w:r>
        <w:t>RS 813.0</w:t>
      </w:r>
    </w:p>
    <w:p>
      <w:r>
        <w:rPr>
          <w:b/>
        </w:rPr>
        <w:t>E. 2</w:t>
      </w:r>
    </w:p>
    <w:p>
      <w:r>
        <w:t>RS 813.01</w:t>
      </w:r>
    </w:p>
    <w:p>
      <w:r>
        <w:rPr>
          <w:b/>
        </w:rPr>
        <w:t>E. 3</w:t>
      </w:r>
    </w:p>
    <w:p>
      <w:r>
        <w:t>Commande de la liste 1 des toxiques: OFCL, Diffusion des publications, 3003 Berne.</w:t>
      </w:r>
    </w:p>
    <w:p>
      <w:r>
        <w:rPr>
          <w:b/>
        </w:rPr>
        <w:t>E. 4</w:t>
      </w:r>
    </w:p>
    <w:p>
      <w:r>
        <w:t>RS 172.021</w:t>
      </w:r>
    </w:p>
    <w:p>
      <w:r>
        <w:t>2918 présentés comme moyens de preuve seront joints au recours lorsqu’ils se trouvent en mains de la recourante, respectivement du recourant. En vertu de l’art. 55, al. 2, de la loi sur la procédure administrative, il n’est pas accordé l’effet suspensif aux éventuels recours contre l’inscription de nouvelles substances dans la liste 1 des toxiques. 16 avril 2002 Office fédéral de la santé publique: Le directeur, Thomas Zeltner Annexe Liste des toxiques 1 Nouvelles classifications Répertoriées selon no CAS No CAS No TED Nom Classe de toxicité Remarques 406-58-6 260196 1,1,1,3,3-Pentafluorobutane – Liste des substances expertisées, non classées 109293-97-2 265300 Diflufenzopyr</w:t>
      </w:r>
    </w:p>
    <w:p>
      <w:r>
        <w:rPr>
          <w:b/>
        </w:rPr>
        <w:t>E. 5</w:t>
      </w:r>
    </w:p>
    <w:p>
      <w:r>
        <w:t>1314-84-7 1008 Phosphure de zinc 2 Les rodenticides sont rangés au mieux en classe 3 15630-89-4 7844 Percarbonate de sodium 4 Liste des toxiques 1, radiations de substances Annexe No CAS No TED Nom Classe de toxicité 88-85-7 1580 Dinoseb 2 131-89-5 1572 Dinex 3 485-31-4 1259 Binapacryl 2 534-52-1 1573 DNOC 2 973-21-7 4416 Dinobuton 3 1420-07-1 4072 Dinoterb 2 2487-01-6 6513 Medinoterb-acetate 2 2813-95-8 6490 Dinoseb-acetate 2 2980-64-5 1108 DNOC-sel de NH4 2 3204-27-1 6491 Dinoterb-acetate 2 3996-59-6 4463 Medinoterb 2 4097-36-3 6090 Dinosam 1 7257-41-2 6418 Dinoprop 1 61614-62-8 7435 Carbonate de sec-butyl-2 dinitro-4,6 phenyle et de dinitro-2,4 phenyle 3</w:t>
      </w:r>
    </w:p>
    <w:p>
      <w:r>
        <w:t>Schweizerisches Bundesarchiv, Digitale Amtsdruckschriften Archives fédérales suisses, Publications officielles numérisées Archivio federale svizzero, Pubblicazioni ufficiali digitali Décisions de l'OFSP relatives à la classification de substances. Liste 1 des toxiques (tableau des substances toxiques) In Bundesblatt Dans Feuille fédérale In Foglio federale Jahr 2002 Année Anno Band 1 Volume Volume Heft 15 Cahier Numero Geschäftsnummer --- Numéro d'affaire Numero dell'oggetto Datum 16.04.2002 Date Data Seite 2917-2919 Page Pagina Ref. No</w:t>
      </w:r>
    </w:p>
    <w:p>
      <w:r>
        <w:rPr>
          <w:b/>
        </w:rPr>
        <w:t>E. 10</w:t>
      </w:r>
    </w:p>
    <w:p>
      <w:r>
        <w:t>126 229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