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2002-0459 4143 vom 9. Juli 2002</w:t>
      </w:r>
    </w:p>
    <w:p>
      <w:r>
        <w:t>Bundesverwaltung, 2002-07-09, DE</w:t>
      </w:r>
    </w:p>
    <w:p>
      <w:r>
        <w:rPr>
          <w:b/>
        </w:rPr>
        <w:t xml:space="preserve">Quelle: </w:t>
      </w:r>
      <w:r>
        <w:t>https://mcp.opencaselaw.ch/entscheid/ch_vb_2002-0459_4143</w:t>
      </w:r>
    </w:p>
    <w:p>
      <w:r>
        <w:t>FR: CH_VB 2002-0459 4143 du 9 juillet 2002</w:t>
      </w:r>
    </w:p>
    <w:p>
      <w:r>
        <w:t>IT: CH_VB 2002-0459 4143 del 9 luglio 2002</w:t>
      </w:r>
    </w:p>
    <w:p>
      <w:pPr>
        <w:pStyle w:val="Heading2"/>
      </w:pPr>
      <w:r>
        <w:t>Erwägungen</w:t>
      </w:r>
    </w:p>
    <w:p>
      <w:r>
        <w:rPr>
          <w:b/>
        </w:rPr>
        <w:t>E. 2</w:t>
      </w:r>
    </w:p>
    <w:p>
      <w:r>
        <w:t>Il peut confier le service civil et le service militaire de la navigation aérienne, en tout ou en partie, à une société anonyme d’économie mixte sans but lucratif (société) dont la majorité du capital appartient à la Confédération et dont les statuts doivent avoir été approuvés par le Conseil fédéral. Le service civil et le service militaire de la navigation aérienne sont coordonnés en fonction des besoins. 2bis La Confédération veille à ce que la société soit dotée d’un capital suffisant. Si la société réalise un bénéfice, elle peut le consacrer à for- mer des réserves. Celles-ci sont utilisées pour financer des investisse- ments ou, le cas échéant, pour couvrir des pertes. 2ter La Confédération peut financer initialement, en tout ou en partie, les obligations supplémentaires de la société envers ses institutions de prévoyance découlant de l’établissement des comptes selon des normes internationalement reconnues. 2quater La Confédération finance, en tout ou en partie, le capital de couverture supplémentaire prévu par l’ancien droit pour les départs à la retraite anticipée des contrôleurs militaires de la circulation aérienne, en lieu et place des institutions de prévoyance de la société. 2quinquies Le Conseil fédéral détermine le mode, le moment et le mon- tant du financement de la société et des paiements aux institutions de prévoyance de cette dernière.</w:t>
      </w:r>
    </w:p>
    <w:p>
      <w:r>
        <w:rPr>
          <w:b/>
        </w:rPr>
        <w:t>E. 5</w:t>
      </w:r>
    </w:p>
    <w:p>
      <w:r>
        <w:t>Abrogé</w:t>
      </w:r>
    </w:p>
    <w:p>
      <w:r>
        <w:t>1 FF 2002 4127 2 RS 748.0</w:t>
      </w:r>
    </w:p>
    <w:p>
      <w:r>
        <w:t>Loi fédérale sur l’aviation 4144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l'aviation(LA)(Projet) In Bundesblatt Dans Feuille fédérale In Foglio federale Jahr 2002 Année Anno Band 1 Volume Volume Heft 27 Cahier Numero Geschäftsnummer --- Numéro d'affaire Numero dell'oggetto Datum 09.07.2002 Date Data Seite 4143-4144 Page Pagina Ref. No</w:t>
      </w:r>
    </w:p>
    <w:p>
      <w:r>
        <w:rPr>
          <w:b/>
        </w:rPr>
        <w:t>E. 10</w:t>
      </w:r>
    </w:p>
    <w:p>
      <w:r>
        <w:t>126 413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