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2002-0068 2877 vom 16. Oktober 1998</w:t>
      </w:r>
    </w:p>
    <w:p>
      <w:r>
        <w:t>Bundesverwaltung, 1998-10-16, DE</w:t>
      </w:r>
    </w:p>
    <w:p>
      <w:r>
        <w:rPr>
          <w:b/>
        </w:rPr>
        <w:t xml:space="preserve">Quelle: </w:t>
      </w:r>
      <w:r>
        <w:t>https://mcp.opencaselaw.ch/entscheid/ch_vb_2002-0068_2877</w:t>
      </w:r>
    </w:p>
    <w:p>
      <w:r>
        <w:t>FR: CH_VB 2002-0068 2877 du 16 octobre 1998</w:t>
      </w:r>
    </w:p>
    <w:p>
      <w:r>
        <w:t>IT: CH_VB 2002-0068 2877 del 16 ottobre 1998</w:t>
      </w:r>
    </w:p>
    <w:p>
      <w:pPr>
        <w:pStyle w:val="Heading2"/>
      </w:pPr>
      <w:r>
        <w:t>Erwägungen</w:t>
      </w:r>
    </w:p>
    <w:p>
      <w:r>
        <w:rPr>
          <w:b/>
        </w:rPr>
        <w:t>E. 1</w:t>
      </w:r>
    </w:p>
    <w:p>
      <w:r>
        <w:t>dans ses fonctions naturelles comme a) base vitale et espace vital pour l’homme, les animaux, les plantes et les micro-organismes, b) élément marquant de la nature et des paysages, c) partie des écosystèmes, en particulier avec ses cycles de l’eau et des éléments nutritifs, d) milieu de transformation et de régulation pour les apports de substan- ces, notamment par ses capacités de filtre, d’effet tampon, de réservoir, en particulier pour la protection des eaux souterraines, e) réservoir génétique,</w:t>
      </w:r>
    </w:p>
    <w:p>
      <w:r>
        <w:t>Protection des sols. Protocole 2879</w:t>
      </w:r>
    </w:p>
    <w:p>
      <w:r>
        <w:rPr>
          <w:b/>
        </w:rPr>
        <w:t>E. 2</w:t>
      </w:r>
    </w:p>
    <w:p>
      <w:r>
        <w:t>dans ses fonctions d’archives de l’histoire naturelle et culturelle et,</w:t>
      </w:r>
    </w:p>
    <w:p>
      <w:r>
        <w:rPr>
          <w:b/>
        </w:rPr>
        <w:t>E. 3</w:t>
      </w:r>
    </w:p>
    <w:p>
      <w:r>
        <w:t>en vue de sauvegarder son utilisation comme a) site pour l’agriculture y compris l’économie herbagère et l’économie forestière, b) surface pour l’urbanisation et les activités touristiques, c) site pour d’autres usages économiques, les transports, l’approvision- nement et la distribution, l’évacuation des eaux et des déchets, d) gisement de ressources naturelles, est à conserver durablement dans toutes ses composantes. En particulier les fonctions écologiques du sol doivent être garanties et préservées à long terme qualitativement et quantitativement en tant qu’élément essentiel des écosystèmes. La renaturalisation des sols endommagés est à encourager. (3) Les mesures à prendre ont pour objectif en particulier une utilisation des sols adaptée au lieu, une utilisation économe des surfaces, la prévention d’érosions et de modifications préjudiciables de la structure du sol ainsi qu’une minimisation des apports de substances polluant les sols. (4) En particulier, sont aussi à préserver et à promouvoir la diversité des sols, typi- que de l’espace alpin et les lieux caractéristiques. (5) A cet égard le principe de prévention, qui inclut la garantie de la capacité de fonctionnement et des possibilités d’utilisation des sols à différentes fins ainsi que leur disponibilité pour des générations futures en vue du développement durable, revêt une importance particulière. Art. 2 Obligations fondamentales (1) Les Parties contractantes s’engagent à prendre les mesures juridiques et admi- nistratives nécessaires pour assurer la protection des sols dans l’espace alpin. La surveillance de ces mesures se fera sous la responsabilité des autorités nationales. (2) En cas de risque d’atteintes graves et persistantes à la capacité de fonctionne- ment des sols, les aspects de protection doivent en règle générale primer les aspects d’utilisation. (3) Les Parties contractantes examinent les possibilités d’appuyer les mesures visées par le présent protocole pour la protection des sols dans l’espace alpin par des mesu- res fiscales et/ou financières. Les mesures compatibles avec la protection du sol et avec les objectifs d’une utilisation économe et écologique du sol devraient bénéfi- cier d’un soutien particulier. Art. 3 Prise en considération des objectifs dans les autres politiques Les Parties contractantes s’engagent à prendre également en considération les objectifs du présent protocole dans leurs autres politiques. Dans les Alpes ceci s’applique en particulier aux secteurs de l’aménagement du territoire, de l’urbanisme et des transports, de l’énergie, de l’agriculture et de l’économie forestière, de l’exploitation des matières premières, de l’industrie, de l’artisanat, du tourisme, de la</w:t>
      </w:r>
    </w:p>
    <w:p>
      <w:r>
        <w:t>Protection des sols. Protocole 2880 protection de la nature et de l’entretien des paysages, de la gestion de l’eau et des déchets et de la qualité de l’air. Art. 4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dans l’espace alpin les synergies dans l’application des politiques de la protection des sols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Art. 5 Coopération internationale (1) Les Parties contractantes soutiennent une coopération internationale renforcée entre les institutions compétentes respectives notamment en ce qui concerne l’établissement de cadastres des sols, l’observation des sols, la délimitation et la surveillance des zones de sols protégés et des zones de sols pollués ainsi que des zones à risque, la mise à disposition et harmonisation des bases de données, la coor- dination de la recherche sur la protection des sols alpins ainsi que l’information réciproque. (2) Les Parties contractantes s’engagent à éliminer les obstacles à une coopération internationale entre les collectivités territoriales de l’espace alpin et à favoriser la solution des problèmes communs au niveau le mieux approprié. (3) Lorsque la définition de mesures relatives à la protection des sols relève de la compétence nationale ou internationale, les collectivités territoriales doivent avoir la possibilité de présenter de façon efficace les intérêts de la population. Chapitre II Mesures spécifiques Art. 6 Délimitations de zones Les Parties contractantes veillent à ce que des sols dignes de protection soient éga- lement inclus lors de la délimitation des espaces protégés. En particulier, doivent être préservées des formations pédologiques et rocheuses caractéristiques ou d’un intérêt particulier pour la connaissance de l’évolution de la terre. Art. 7 Utilisation économe et précautionneuse des sols (1) Lors de l’établissement et de la mise en œuvre des plans et/ou programmes visés à l’al. 3 de l’art. 9 du protocole «Aménagement du territoire et développement dura-</w:t>
      </w:r>
    </w:p>
    <w:p>
      <w:r>
        <w:t>Protection des sols. Protocole 2881 ble» il faut prendre en compte les besoins de la protection des sols, notamment l’utilisation économe du sol et des surfaces. (2) Afin de limiter l’imperméabilisation et l’occupation des sols, les Parties con- tractantes veillent à l’utilisation de modes de construction économisant les surfaces et ménageant les sols. S’agissant de l’urbanisation, elles visent de préférence les zones intérieures tout en limitant l’expansion des agglomérations. (3) Pour les études d’impact sur l’environnement et l’espace de grands projets dans les domaines de l’industrie, des constructions et infrastructures notamment de trans- port, de l’énergie et du tourisme, il convient de tenir compte dans le cadre des procédures nationales, de la protection des sols et de l’offre réduite en surface dans l’espace alpin. (4) Lorsque les conditions naturelles le permettent, les sols qui ne sont plus utilisés ou qui sont altérés, notamment les décharges, les terrils, les infrastructures, les pistes de ski sont à rénaturer ou à recultiver. Art. 8 Utilisation économe et extraction des matières premières en ménageant les sols (1) Les Parties contractantes veillent à une utilisation économe des matières premiè- res extraites du sol. Elles font en sorte que soient utilisés de préférence des produits de substitution et que les possibilités de recyclage soient épuisées ou que leur déve- loppement soit encouragé. (2) Dans l’exploitation, le traitement et l’utilisation des matières premières extraites du sol, il faut réduire autant que possible l’atteinte aux autres fonctions du sol. Dans les zones présentant un intérêt particulier pour la protection des fonctions du sol et dans les zones destinées au captage de l’eau potable, il devrait être renoncé à l’extraction des matières premières. Art. 9 Préservation des sols des zones humides et des tourbières (1) Les Parties contractantes s’engagent à préserver les tourbières hautes et basses. A cet effet, il convient à moyen terme de viser à recourir entièrement à un substitut de la tourbe. (2) Dans les zones humides et dans les tourbières, des mesures de drainage seront à limiter à l’entretien des réseaux existants sauf en cas exceptionnels justifiés. Des mesures de retour à l’état naturel des zones déjà drainées devraient être encouragées. (3) En règle générale, les sols marécageux ne devraient pas être utilisés ou bien s’ils sont utilisés pour l’agriculture, être exploités de façon à ce qu’ils gardent leur spéci- ficité. Art. 10 Délimitation et traitement des zones à risques (1) Les Parties contractantes conviennent de cartographier les zones des Alpes menacées par des risques géologiques, hydrogéologiques et hydrologiques, en parti- culier par des mouvements de terrain (glissements, laves torrentielles, effondre- ments), des avalanches et des inondations, de les recenser dans le cadastre et, si</w:t>
      </w:r>
    </w:p>
    <w:p>
      <w:r>
        <w:t>Protection des sols. Protocole 2882 nécessaire, de délimiter les zones à risques. Le cas échéant les risques sismiques sont à prendre en compte. (2) Les Parties contractantes veillent à ce que dans la mesure du possible des techniques d’ingénierie proches de la nature soient mises en œuvre dans les zones à risques en utilisant des matériaux locaux et traditionnels adaptés aux conditions du paysage. Ces mesures doivent être soutenues par des mesures sylvicoles appropriées. Art. 11 Délimitation et traitement des zones des Alpes menacées par l’érosion (1) Les Parties contractantes conviennent de cartographier les zones des Alpes touchées par une érosion en nappe et de les répertorier dans le cadastre des sols selon des critères comparables de quantification de l’érosion des sols, si cela est nécessaire pour la protection des biens matériels. (2) L’érosion des sols est à limiter au strict minimum. Les surfaces endommagées par l’érosion du sol et les glissements de terrain devraient être assainis autant que nécessaire pour la protection de l’homme et des biens matériels. (3) En vue de la protection de l’homme et des biens matériels, il convient d’utiliser de préférence des techniques proches de la nature en matière d’hydraulique, d’ingénierie et d’exploitation forestière pour freiner l’érosion par les eaux et pour réduire l’impact du ruissellement. Art. 12 Agriculture, économie herbagère et économie forestière (1) Pour la protection contre l’érosion et les compactages nocifs des sols, les Parties contractantes s’engagent à utiliser une bonne pratique ayant trait à l’agriculture, à l’économie herbagère et à l’économie forestière, adaptée aux conditions locales. (2) En ce qui concerne les apports des substances provenant de l’utilisation d’engrais ou de produits phytosanitaires, les Parties contractantes visent à élaborer et à mettre en œuvre des critères communs pour une bonne pratique technique. La nature et la quantité des engrais ainsi que l’époque de leur épandage doivent être adaptées aux besoins des plantes, en tenant compte des nutriments disponibles dans les sols et de la matière organique, ainsi qu’aux conditions culturales et du milieu. Y contribuent l’application de méthodes écologiques/biologiques et intégrées de production et la détermination de plafonds de charge animale en fonction des condi- tions naturelles du milieu et de la croissance des plantes. (3) Dans les pâturages alpestres, il faut notamment minimiser l’utilisation d’engrais minéraux et de produits phytosanitaires de synthèse. Il devrait être renoncé à l’utilisation des boues d’épuration. Art. 13 Mesures sylvicoles et autres (1) Dans les forêts de montagne protégeant dans une grande mesure leur propre site, ou surtout des agglomérations, des infrastructures de transport, des espaces cultivés et autres, les Parties contractantes s’engagent à accorder la priorité à cette fonction</w:t>
      </w:r>
    </w:p>
    <w:p>
      <w:r>
        <w:t>Protection des sols. Protocole 2883 protectrice et à orienter leur gestion forestière d’après cet objectif de protection. Ces forêts de montagne doivent être conservés sur place. (2) En particulier la forêt doit être exploitée et entretenue de manière à éviter l’érosion du sol et des compactages nocifs des sols. A cette fin une sylviculture adaptée au site et une régénération naturelle des forêts sont à encourager. Art. 14 Impacts d’infrastructures touristiques (1) Les Parties contractantes œuvreront de la façon la plus appropriée pour que – les impacts négatifs des activités touristiques sur les sols dans les Alpes soient évités, – les sols altérés par une exploitation touristique intense soient stabilisés, notamment et dans la mesure du possible par le rétablissement du couvert végétal et par l’utilisation de techniques d’ingénierie proches de la nature. L’utilisation ultérieure devrait être orientée de façon à ce que de telles atteintes ne se reproduisent pas, – les permis de construction et de nivellement des pistes de ski ne soient accordés qu’exceptionnellement dans les forêts ayant une fonction de pro- tection et lorsque des mesures de compensation sont entreprises, et qu’aucun permis ne soit accordé dans les zones instables. (2) Les additifs chimiques et biologiques utilisés pour la préparation des pistes ne seront tolérés que si la compatibilité avec l’environnement est certifiée. (3) Au cas où des dommages importants aux sols et à la végétation seraient consta- tées, les Parties contractantes prendront, dans les meilleurs délais, les mesures nécessaires pour leur remise en état. Art. 15 Limitation des apports de polluants (1) Les Parties contractantes entreprendront tous les efforts afin de réduire autant que possible et préventivement les apports de polluants dans les sols par l’atmo- sphère, les eaux, les déchets et les substances nuisibles pour l’environnement. Les mesures limitant les émissions à leurs sources seront privilégiées. (2) Afin d’éviter la contamination des sols par l’utilisation de substances dangereu- ses, les Parties contractantes prennent des dispositions techniques, prévoient des contrôles et mettent en œuvre des programmes de recherche et des actions d’information. Art. 16 Utilisation écologique des produits de dégel et de sablage Les Parties contractantes s’engagent à minimiser l’emploi des sels de dégel et à utiliser, dans la mesure du possible, des produits antiglisse et moins polluants tels que graviers et sables.</w:t>
      </w:r>
    </w:p>
    <w:p>
      <w:r>
        <w:t>Protection des sols. Protocole 2884 Art. 17 Sols contaminés, sites anciennement pollués, programmes de gestion des déchets (1) Les Parties contractantes s’engagent à inventorier et à décrire leurs sites ancien- nement pollués et les surfaces pour lesquelles subsistent des soupçons de pollution (inventaire des sites anciennement pollués), pour examiner l’état de ces surfaces et pour évaluer, d’après des méthodes comparables, les risques qu’elles représentent. (2) Afin d’éviter la contamination des sols et en vue d’un pré-traitement, d’un traitement et du dépôt de déchets et des résidus qui soient compatibles avec l’environnement, des programmes de gestion des déchets doivent être élaborés et mis en œuvre. Art. 18 Mesures complémentaires Les Parties contractantes peuvent prendre, pour la protection des sols, des mesures complémentaires à celles envisagées par le présent protocole. Chapitre III Recherche, formation et information Art. 19 Recherche et observation (1) Les Parties contractantes encouragent et harmonisent, en étroite collaboration, la recherche et l’observation systématique qui s’avèrent utiles pour atteindre les objec- tifs du présent protocole. (2) Les Parties contractantes veillent à ce que les résultats nationaux de la recherche et de l’observation systématique soient intégrées dans un système commun d’observation et d’information permanentes et soient rendus accessibles au public dans le cadre institutionnel existant. (3) Les Parties contractantes conviennent de coordonner leurs projets alpins de recherche relatifs à la protection des sols en tenant compte des autres évolutions nationales et internationales de recherche et envisagent de réaliser des activités de recherche communes. (4) Une attention particulière sera réservée aux évaluations de la vulnérabilité des sols vis-à-vis des diverses activités humaines, aux évaluations de leur aptitude à la régénération, ainsi qu’à l’étude des techniques correspondantes les mieux adaptées. Art. 20 Etablissement de bases de données harmonisées (1) Les Parties contractantes conviennent de créer, dans le cadre du Système d’Information et d’Observation des Alpes, des bases de données comparables (paramètres pédologiques, échantillonnages, méthodes d’analyse, évaluation) et la possibilité d’échange de données. (2) Les Parties contractantes se mettent d’accord sur les substances dangereuses pour les sols à analyser en priorité, et visent à trouver des critères d’évaluation com- parables.</w:t>
      </w:r>
    </w:p>
    <w:p>
      <w:r>
        <w:t>Protection des sols. Protocole 2885 (3) Les Parties contractantes visent à inventorier l’état des sols dans l’espace alpin de façon représentative, sur les mêmes bases d’appréciation et suivant des méthodes harmonisées, en tenant compte de la situation géologique et hydrogéologique. Art. 21 Création de placettes d’observation permanente et coordination de l’observation de l’environnement (1) Les Parties contractantes s’engagent à créer, dans l’espace alpin, des placettes d’observation permanente (contrôle et suivi technique) et à les intégrer dans un réseau panalpin d’observation des sols. (2) Les Parties contractantes conviennent de coordonner leur observation nationale du sol avec les institutions environnementales dans les secteurs de l’air, de l’eau, de la flore et de la faune. (3) Dans le cadre de ces études, les Parties contractantes mettront en place des banques d’échantillons des sols selon des critères comparables. Art. 22 Formation et information Les Parties contractantes favorisent la formation initiale et continue ainsi que l’information du public pour ce qui est des objectifs, des mesures et de la mise en œuvre du présent protocole. Chapitre IV Mise en œuvre, contrôle et évaluation Art. 23 Mise en œuvre Les Parties contractantes s’engagent à veiller à la mise en œuvre du présent proto- cole en prenant toute mesure appropriée dans le cadre institutionnel existant. Art. 24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 tractantes ont rempli leurs obligations qui découlent du présent protocole. Il peut aussi demander des informations complémentaires aux Parties contractantes concer- nées ou recourir à d’autres sources d’informations. (3) Le Comité permanent établit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w:t>
      </w:r>
    </w:p>
    <w:p>
      <w:r>
        <w:t>Protection des sols. Protocole 2886 Art. 25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associées à cette évaluation. Les organisations non gouvernementales actives dans ce domaine peuvent être consultées. Chapitre V Dispositions finales Art. 26 Liens entre la Convention alpine et le protocole (1) Le présent protocole constitue un protocole de la Convention alpine au sens de l’art. 2 et des autres art.s pertinents de la convention. (2) Nul ne peut devenir Partie contractante au présent protocole s’il n’est pas Partie contractante à la Convention alpine. Toute dénonciation de la Convention alpine vaut également dénonciation du présent protocole. (3) Lorsque la Conférence alpine délibère de questions relatives au présent proto- cole, seules les Parties contractantes au présent protocole peuvent prendre part au vote. Art. 27 Signature et ratification (1) Le présent protocole est ouvert à la signature des Etats signataires de la Con- vention alpine et de la Communauté européenne le 16 octobre 1998 et auprès de la République d’Autriche, dépositaire, à partir du 16 novembre 1998. (2) Le présent protocole entre en vigueur pour les Parties contractantes qui ont exprimé leur consentement à être liées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de dépôt de l’instrument de ratification, d’acceptation ou d’approbation. Après l’entrée en vigueur d’un amendement au protocole, toute nouvelle Partie contractante audit protocole devient Partie contractante au protocole tel qu’amendé. Art. 28 Notifications Le dépositaire notifie à tout Etat visé au préambule et à la Communauté européenne, pour ce qui concerne le présent protocole: a) toute signature, b) le dépôt de tout instrument de ratification, d’acceptation ou d’approbation,</w:t>
      </w:r>
    </w:p>
    <w:p>
      <w:r>
        <w:t>Protection des sols. Protocole 2887 c) toute date d’entrée en vigueur, d) toute déclaration faite par une Partie contractante ou signataire, e) toute dénonciation notifiée par une Partie contractante, y compris sa date d’effet. En foi de quoi, les soussignés, dûment autorisés à cet effet, ont signé le présent protocole. Fait à Bled, le 16 octobre 1998,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de la protection des sols In Bundesblatt Dans Feuille fédérale In Foglio federale Jahr 2002 Année Anno Band 1 Volume Volume Heft 15 Cahier Numero Geschäftsnummer --- Numéro d'affaire Numero dell'oggetto Datum 16.04.2002 Date Data Seite 2877-2887 Page Pagina Ref. No 10 126 225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