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2001-2648 5953 vom 7. August 2001</w:t>
      </w:r>
    </w:p>
    <w:p>
      <w:r>
        <w:t>Bundesverwaltung, 2001-08-07, DE</w:t>
      </w:r>
    </w:p>
    <w:p>
      <w:r>
        <w:rPr>
          <w:b/>
        </w:rPr>
        <w:t xml:space="preserve">Quelle: </w:t>
      </w:r>
      <w:r>
        <w:t>https://mcp.opencaselaw.ch/entscheid/ch_vb_2001-2648_5953</w:t>
      </w:r>
    </w:p>
    <w:p>
      <w:r>
        <w:t>FR: CH_VB 2001-2648 5953 du 7 août 2001</w:t>
      </w:r>
    </w:p>
    <w:p>
      <w:r>
        <w:t>IT: CH_VB 2001-2648 5953 del 7 agosto 2001</w:t>
      </w:r>
    </w:p>
    <w:p>
      <w:pPr>
        <w:pStyle w:val="Heading2"/>
      </w:pPr>
      <w:r>
        <w:t>Volltext</w:t>
      </w:r>
    </w:p>
    <w:p>
      <w:r>
        <w:t>2001-2648 5953 Notification (art. 64 de la Loi fédérale sur le droit pénal administratif, DPA) A Academy For Future Science, P.O. Box: FE, Los Gatos, CA 95031 USA: Vu le procès-verbal final dressé le 7 août 2001 contre la maison Academy For Future Science, la Direction des douanes de Genève l’a condamnée, par mandat de répression du 2 novembre 2001, en vertu de l’art. 87 de la loi fédérale du 1er octobre 1925 sur les douanes (LD), des art. 86 et 88 de la loi fédérale du 2 septembre 1999 régissant la taxe sur la valeur ajoutée (LTVA) ainsi que des art. 6 et 7 de la loi fédérale du 22 mars 1974 sur le droit pénal administratif (DPA) à une amende de 480 francs et à un émolument de décision de 80 francs (somme totale due: 560 fr.).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de 560 francs qui a été fait sera alors utilisé pour la couverture de l’amende et de l’émolument de décision. 11 décembre 2001 Direction générale des douanes</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49 Cahier Numero Geschäftsnummer --- Numéro d'affaire Numero dell'oggetto Datum 11.12.2001 Date Data Seite 5953-5953 Page Pagina Ref. No 10 125 841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