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2001-2560 5963 vom 23. Juni 1999</w:t>
      </w:r>
    </w:p>
    <w:p>
      <w:r>
        <w:t>Bundesverwaltung, 1999-06-23, DE</w:t>
      </w:r>
    </w:p>
    <w:p>
      <w:r>
        <w:rPr>
          <w:b/>
        </w:rPr>
        <w:t xml:space="preserve">Quelle: </w:t>
      </w:r>
      <w:r>
        <w:t>https://mcp.opencaselaw.ch/entscheid/ch_vb_2001-2560_5963</w:t>
      </w:r>
    </w:p>
    <w:p>
      <w:r>
        <w:t>FR: CH_VB 2001-2560 5963 du 23 juin 1999</w:t>
      </w:r>
    </w:p>
    <w:p>
      <w:r>
        <w:t>IT: CH_VB 2001-2560 5963 del 23 giugno 1999</w:t>
      </w:r>
    </w:p>
    <w:p>
      <w:pPr>
        <w:pStyle w:val="Heading2"/>
      </w:pPr>
      <w:r>
        <w:t>Erwägungen</w:t>
      </w:r>
    </w:p>
    <w:p>
      <w:r>
        <w:rPr>
          <w:b/>
        </w:rPr>
        <w:t>E. 1</w:t>
      </w:r>
    </w:p>
    <w:p>
      <w:r>
        <w:t>Caractéristiques du produit (pour tous les produits mentionnés) Substance(s) active(s):Deltamethrine 25 g/l Formulation: EC</w:t>
      </w:r>
    </w:p>
    <w:p>
      <w:r>
        <w:rPr>
          <w:b/>
        </w:rPr>
        <w:t>E. 2</w:t>
      </w:r>
    </w:p>
    <w:p>
      <w:r>
        <w:t>Serre: champignons de Paris Sciarides, mouches du terreau Concentration: 0.1% Dosage: 0.5 l/m2 Délai d’attente: 3 semaines</w:t>
      </w:r>
    </w:p>
    <w:p>
      <w:r>
        <w:rPr>
          <w:b/>
        </w:rPr>
        <w:t>E. 3</w:t>
      </w:r>
    </w:p>
    <w:p>
      <w:r>
        <w:t>Choux Cécidomyie du chou, charançon de la tige du chou, charançon gallicole du chou (Ceutorhynchus pleurostigma) Dosage: 0.3 l/ha Délai d’attente: 2 semaines</w:t>
      </w:r>
    </w:p>
    <w:p>
      <w:r>
        <w:rPr>
          <w:b/>
        </w:rPr>
        <w:t>E. 4</w:t>
      </w:r>
    </w:p>
    <w:p>
      <w:r>
        <w:t>Choux Noctuelle du chou, Pieridae Dosage: 0.3 l/ha Délai d’attente: 2 semaines Haricots Pyrale du maïs (Ostrinia nubilalis) Dosage: 0.3 l/ha Délai d’attente: 2 semaines Oignon de consom- mation, poireau Thrips Dosage: 0.3 l/ha Délai d’attente: 2 semaines Grande culture Betterave à sucre Altise de la betterave Dosage: 0.3 l/ha Délai d’attente: 6 semaines Betterave à sucre Noctuelles terricoles ou vers gris Dosage: 0.5 l/ha Délai d’attente: 6 semaines Céréales Mouche jaune des chaumes Dosage: 0.3 l/ha 1 Céréales Pucerons du feuillage [vecteurs de virus] Dosage: 0.3 l/ha Application: traitement d’automne Colza Altise d’hiver du colza, charançon des siliques (Ceutorhynchus assimilis), méligèthe des crucifères, tenthrède de la rave (Athalia rosae) Effet partiel: cécidomyie des siliques du colza Dosage: 0.3 l/ha Délai d’attente: 6 semaines Application: au stade bourgeon uniquement, avant la floraison 1</w:t>
      </w:r>
    </w:p>
    <w:p>
      <w:r>
        <w:t>Décision de portée générale – produits phytosanitaires 5966 Domaine d’application Maladie / effets Mode d’application Charges et remarques Colza Gros charançon de la tige du colza Dosage: 0.3-0.4 l/ha Délai d’attente: 6 semaines Application: au stade bourgeon uniquement, avant la floraison 1 Houblon Puceron vert du houblon Concentration: 0.03% Délai d’attente: 3 semaines Maïs Oscine, mouche de frit Dosage: 0.3 l/ha Délai d’attente: 6 semaines Pois de conserve, pois protéagineux Tordeuse du pois Dosage: 0.3 l/ha Pomme de terre Doryphore Dosage: 0.3 l/ha Délai d’attente: 3 semaines 1 Culture ornementale Fleurs annuelles, fleurs coupées, plantes en pot et en container Chenilles défoliatrices, noctuelles terricoles ou vers gris Concentration: 0.05%</w:t>
      </w:r>
    </w:p>
    <w:p>
      <w:r>
        <w:rPr>
          <w:b/>
        </w:rPr>
        <w:t>E. 5</w:t>
      </w:r>
    </w:p>
    <w:p>
      <w:r>
        <w:t>Ne pas employer sur cultures vivaces (plantes ligneuses [feuillus, conifères, arbustes] et buissons).</w:t>
      </w:r>
    </w:p>
    <w:p>
      <w:r>
        <w:rPr>
          <w:b/>
        </w:rPr>
        <w:t>E. 6</w:t>
      </w:r>
    </w:p>
    <w:p>
      <w:r>
        <w:t>Ne pas nébuliser ou vaporiser.</w:t>
      </w:r>
    </w:p>
    <w:p>
      <w:r>
        <w:rPr>
          <w:b/>
        </w:rPr>
        <w:t>E. 7</w:t>
      </w:r>
    </w:p>
    <w:p>
      <w:r>
        <w:t>Souches non résistantes.</w:t>
      </w:r>
    </w:p>
    <w:p>
      <w:r>
        <w:t>Décision de portée générale – produits phytosanitaires 5967 Stockage et élimination Le produit doit être conservé dans l’emballage original, à l’écart des denrées alimentaires, des aliments pour animaux et des médicaments, de façon à ne pas être accessible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être attaquée, dans un délai de 30 jours à compter de sa notification, auprès de la Commission de recours DFE (REKO/DFE), 3202 Frauen- kappelen. Le mémoire de recours, à présenter en deux exemplaires, indique les con- clusions, motifs et moyens de preuve et porte la signature du recourant ou de son représentant; y seront jointes la décision attaquée et les pièces invoquées comme moyens de preuve, lorsqu’elles sont disponibles.</w:t>
      </w:r>
    </w:p>
    <w:p>
      <w:r>
        <w:rPr>
          <w:b/>
        </w:rPr>
        <w:t>E. 11</w:t>
      </w:r>
    </w:p>
    <w:p>
      <w:r>
        <w:t>décembre 2001 Office fédéral de l’agriculture: 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2001 Année Anno Band 1 Volume Volume Heft 49 Cahier Numero Geschäftsnummer --- Numéro d'affaire Numero dell'oggetto Datum 11.12.2001 Date Data Seite 5963-5967 Page Pagina Ref. No 10 125 848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