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2001-2355 5909 vom 4. Dezember 2001</w:t>
      </w:r>
    </w:p>
    <w:p>
      <w:r>
        <w:t>Bundesverwaltung, 2001-12-04, DE</w:t>
      </w:r>
    </w:p>
    <w:p>
      <w:r>
        <w:rPr>
          <w:b/>
        </w:rPr>
        <w:t xml:space="preserve">Quelle: </w:t>
      </w:r>
      <w:r>
        <w:t>https://mcp.opencaselaw.ch/entscheid/ch_vb_2001-2355_5909</w:t>
      </w:r>
    </w:p>
    <w:p>
      <w:r>
        <w:t>FR: CH_VB 2001-2355 5909 du 4 décembre 2001</w:t>
      </w:r>
    </w:p>
    <w:p>
      <w:r>
        <w:t>IT: CH_VB 2001-2355 5909 del 4 dicembre 2001</w:t>
      </w:r>
    </w:p>
    <w:p>
      <w:pPr>
        <w:pStyle w:val="Heading2"/>
      </w:pPr>
      <w:r>
        <w:t>Erwägungen</w:t>
      </w:r>
    </w:p>
    <w:p>
      <w:r>
        <w:rPr>
          <w:b/>
        </w:rPr>
        <w:t>E. 35</w:t>
      </w:r>
    </w:p>
    <w:p>
      <w:r>
        <w:t>Région Winterthur Diffuseur: 1 Zone A: District de Winterthur Zone B: Districts de Pfäffikon, Bülach (partie sud) et Andelfingen; Région Dübendorf–Volketswil; ville de Schaffhouse</w:t>
      </w:r>
    </w:p>
    <w:p>
      <w:r>
        <w:rPr>
          <w:b/>
        </w:rPr>
        <w:t>E. 36</w:t>
      </w:r>
    </w:p>
    <w:p>
      <w:r>
        <w:t>Région Schaffhouse Diffuseur: 1 Zone A: Agglomération schaffhousoise; district de Diessenhofen; axe Rheinklingen–Eschenz Zone B: Voies d’accès à la ville de Schaffhouse au nord-ouest; axe Winterthur–Schaffhouse; ville de Winterthur</w:t>
      </w:r>
    </w:p>
    <w:p>
      <w:r>
        <w:rPr>
          <w:b/>
        </w:rPr>
        <w:t>E. 39</w:t>
      </w:r>
    </w:p>
    <w:p>
      <w:r>
        <w:t>Région Wil Diffuseur: 1 Zone A: districts de Wil et de Münchenwilen Zone B: Toggenburg, axe Wil–St-Gall; ville de St-Gall; reste du disctrict de St-Gall; disctricts de Rorschach, de Gossau, de See et de Gaster (sous réserve de la disponibilité des fréquences)</w:t>
      </w:r>
    </w:p>
    <w:p>
      <w:r>
        <w:rPr>
          <w:b/>
        </w:rPr>
        <w:t>E. 40</w:t>
      </w:r>
    </w:p>
    <w:p>
      <w:r>
        <w:t>Région St-Gall–Appenzell Diffuseur: 1 Zone A: districts de St-Gall, Gossau, Rorschach; voie d’accès à Herisau; Appenzell, Trogen Zone B: Autres parties des deux cantons d’Appenzell; disctricts d’Arbon et de Bischofszell; disctrict de Wil et de Toggen- burg (sous réserve de la disponibilité des fréquences)</w:t>
      </w:r>
    </w:p>
    <w:p>
      <w:r>
        <w:t>1 FF 1994 III 1574, 1996 II 973</w:t>
      </w:r>
    </w:p>
    <w:p>
      <w:r>
        <w:t>Directives sur la planification des réseaux des émetteurs OUC 5910 II La présente modification entre en vigueur le 7 novembre 2001. 7 novembre 2001 Au nom du Conseil fédéral suisse: Le président de la Confédération, Moritz Leuenberger La chancelière de la Confédération, Annemarie Huber-Hotz</w:t>
      </w:r>
    </w:p>
    <w:p>
      <w:r>
        <w:t>Schweizerisches Bundesarchiv, Digitale Amtsdruckschriften Archives fédérales suisses, Publications officielles numérisées Archivio federale svizzero, Pubblicazioni ufficiali digitali Directives sur la planification des réseaux des émetteurs OUC In Bundesblatt Dans Feuille fédérale In Foglio federale Jahr 2001 Année Anno Band 1 Volume Volume Heft 48 Cahier Numero Geschäftsnummer --- Numéro d'affaire Numero dell'oggetto Datum 04.12.2001 Date Data Seite 5909-5910 Page Pagina Ref. No 10 125 823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