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2001-1715 4463 vom 4. September 2001</w:t>
      </w:r>
    </w:p>
    <w:p>
      <w:r>
        <w:t>Bundesverwaltung, 2001-09-04, DE</w:t>
      </w:r>
    </w:p>
    <w:p>
      <w:r>
        <w:rPr>
          <w:b/>
        </w:rPr>
        <w:t xml:space="preserve">Quelle: </w:t>
      </w:r>
      <w:r>
        <w:t>https://mcp.opencaselaw.ch/entscheid/ch_vb_2001-1715_4463</w:t>
      </w:r>
    </w:p>
    <w:p>
      <w:r>
        <w:t>FR: CH_VB 2001-1715 4463 du 4 septembre 2001</w:t>
      </w:r>
    </w:p>
    <w:p>
      <w:r>
        <w:t>IT: CH_VB 2001-1715 4463 del 4 settembre 2001</w:t>
      </w:r>
    </w:p>
    <w:p>
      <w:pPr>
        <w:pStyle w:val="Heading2"/>
      </w:pPr>
      <w:r>
        <w:t>Volltext</w:t>
      </w:r>
    </w:p>
    <w:p>
      <w:r>
        <w:t>2001-1715 4463 Publications des départements et des offices de la Confédération Procédure de consultation Département fédéral de l’environnement, des transports, de l’énergie et de la communication Loi sur la protection de l’environnement (Sites contaminés, 98.451 n Iv.pa. Baumberger) Les frais d’investigation seront désormais à la charge du canton, lorsque, contraire- ment aux hypothèses de départ, un site s’avère ne pas être pollué. Par ailleurs, les cantons pourront demander des indemnités à la Confédération pour couvrir ces coûts. Voilà quelques-unes des modifications touchant les sites pollués que propose une commission du Conseil national. Date limite: 30 novembre 2001 Les documents relatifs à la procédure de consultation peuvent être obtenus auprès de: Office fédéral de l’environnement, des fôrets et du paysage, Section Sites contami- nés et liquides polluants, 3003 Berne, tél. 031 323 16 00 4 septembre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35 Cahier Numero Geschäftsnummer --- Numéro d'affaire Numero dell'oggetto Datum 04.09.2001 Date Data Seite 4463-4463 Page Pagina Ref. No 10 125 617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