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2001-1070 2629 vom 17. Juni 1915</w:t>
      </w:r>
    </w:p>
    <w:p>
      <w:r>
        <w:t>Bundesverwaltung, 1915-06-17, DE</w:t>
      </w:r>
    </w:p>
    <w:p>
      <w:r>
        <w:rPr>
          <w:b/>
        </w:rPr>
        <w:t xml:space="preserve">Quelle: </w:t>
      </w:r>
      <w:r>
        <w:t>https://mcp.opencaselaw.ch/entscheid/ch_vb_2001-1070_2629</w:t>
      </w:r>
    </w:p>
    <w:p>
      <w:r>
        <w:t>FR: CH_VB 2001-1070 2629 du 17 juin 1915</w:t>
      </w:r>
    </w:p>
    <w:p>
      <w:r>
        <w:t>IT: CH_VB 2001-1070 2629 del 17 giugno 1915</w:t>
      </w:r>
    </w:p>
    <w:p>
      <w:pPr>
        <w:pStyle w:val="Heading2"/>
      </w:pPr>
      <w:r>
        <w:t>Erwägungen</w:t>
      </w:r>
    </w:p>
    <w:p>
      <w:r>
        <w:rPr>
          <w:b/>
        </w:rPr>
        <w:t>E. 1</w:t>
      </w:r>
    </w:p>
    <w:p>
      <w:r>
        <w:t>l’arrêté fédéral du 26 mars 1897 concernant les établissements agronomiques destinés aux essais et aux recherches agricoles2;</w:t>
      </w:r>
    </w:p>
    <w:p>
      <w:r>
        <w:rPr>
          <w:b/>
        </w:rPr>
        <w:t>E. 2</w:t>
      </w:r>
    </w:p>
    <w:p>
      <w:r>
        <w:t>l’arrêté fédéral du 17 juin 1915 relatif à la création d’une station fédérale d’essais viticoles dans la Suisse romande et à la construction de nouveaux bâtiments destinés à cette station et à l’Etablissement fédéral de chimie agricole, à Lausanne3;</w:t>
      </w:r>
    </w:p>
    <w:p>
      <w:r>
        <w:rPr>
          <w:b/>
        </w:rPr>
        <w:t>E. 3</w:t>
      </w:r>
    </w:p>
    <w:p>
      <w:r>
        <w:t>l’arrêté fédéral du 19 décembre 1946 concernant l’agrandissement de l’Etablis- sement fédéral d’essais viticoles et arboricoles de Lausanne par la création d’une sous-station en Valais4;</w:t>
      </w:r>
    </w:p>
    <w:p>
      <w:r>
        <w:rPr>
          <w:b/>
        </w:rPr>
        <w:t>E. 4</w:t>
      </w:r>
    </w:p>
    <w:p>
      <w:r>
        <w:t>l’arrêté fédéral du 27 juin 1902 concernant la reprise, par la Confédération de l’Etablissement d’essais pour l’arboriculture, la viticulture et l’horticulture, à Wädenswil, et l’allocation d’un crédit pour la construction d’un laboratoire et d’un cellier5;</w:t>
      </w:r>
    </w:p>
    <w:p>
      <w:r>
        <w:rPr>
          <w:b/>
        </w:rPr>
        <w:t>E. 5</w:t>
      </w:r>
    </w:p>
    <w:p>
      <w:r>
        <w:t>l’arrêté fédéral du 3 décembre 1880 allouant un crédit annuel pour la Station d’essai de la résistance des matériaux de construction, à l’Ecole polytechnique suisse6;</w:t>
      </w:r>
    </w:p>
    <w:p>
      <w:r>
        <w:rPr>
          <w:b/>
        </w:rPr>
        <w:t>E. 6</w:t>
      </w:r>
    </w:p>
    <w:p>
      <w:r>
        <w:t>l’arrêté fédéral du 19 juin 1936 concernant la cession de la Station suisse d’essais de Saint-Gall à la Confédération7;</w:t>
      </w:r>
    </w:p>
    <w:p>
      <w:r>
        <w:rPr>
          <w:b/>
        </w:rPr>
        <w:t>E. 7</w:t>
      </w:r>
    </w:p>
    <w:p>
      <w:r>
        <w:t>l’arrêté fédéral du 19 décembre 1944 allouant une subvention au canton de Zurich pour la correction de l’Eulach à Winterthour8;</w:t>
      </w:r>
    </w:p>
    <w:p>
      <w:r>
        <w:rPr>
          <w:b/>
        </w:rPr>
        <w:t>E. 8</w:t>
      </w:r>
    </w:p>
    <w:p>
      <w:r>
        <w:t>RS 4 988</w:t>
      </w:r>
    </w:p>
    <w:p>
      <w:r>
        <w:t>Adaptation de dispositions du droit fédéral en matière d’organisation. AF 2630</w:t>
      </w:r>
    </w:p>
    <w:p>
      <w:r>
        <w:rPr>
          <w:b/>
        </w:rPr>
        <w:t>E. 9</w:t>
      </w:r>
    </w:p>
    <w:p>
      <w:r>
        <w:t>l’arrêté fédéral du 18 juin 1913 allouant au canton de Lucerne une subvention pour la correction de la Reuss, de l’embouchure de la Petite-Emme aux frontières des cantons d’Argovie et de Zoug10;</w:t>
      </w:r>
    </w:p>
    <w:p>
      <w:r>
        <w:rPr>
          <w:b/>
        </w:rPr>
        <w:t>E. 10</w:t>
      </w:r>
    </w:p>
    <w:p>
      <w:r>
        <w:t>l’arrêté fédéral du 2 octobre 1947 concernant l’allocation d’une subvention au canton d’Unterwald-le-Haut pour la correction de la Grande Schlieren près d’Alp- nach11;</w:t>
      </w:r>
    </w:p>
    <w:p>
      <w:r>
        <w:rPr>
          <w:b/>
        </w:rPr>
        <w:t>E. 11</w:t>
      </w:r>
    </w:p>
    <w:p>
      <w:r>
        <w:t>l’arrêté fédéral du 16 juin 1938 allouant une subvention au canton de Saint-Gall pour l’aménagement d’un chenal dans l’ancien lit du Rhin de St-Margrethen au lac de Constance12;</w:t>
      </w:r>
    </w:p>
    <w:p>
      <w:r>
        <w:rPr>
          <w:b/>
        </w:rPr>
        <w:t>E. 12</w:t>
      </w:r>
    </w:p>
    <w:p>
      <w:r>
        <w:t>l’arrêté fédéral du 28 septembre 1938 allouant une subvention au canton de Saint-Gall pour la correction du Widenbach près d’Altstätten13;</w:t>
      </w:r>
    </w:p>
    <w:p>
      <w:r>
        <w:rPr>
          <w:b/>
        </w:rPr>
        <w:t>E. 13</w:t>
      </w:r>
    </w:p>
    <w:p>
      <w:r>
        <w:t>l’arrêté fédéral du 14 décembre 1921 concernant le calcul du produit net des chemins de fer privés14;</w:t>
      </w:r>
    </w:p>
    <w:p>
      <w:r>
        <w:rPr>
          <w:b/>
        </w:rPr>
        <w:t>E. 14</w:t>
      </w:r>
    </w:p>
    <w:p>
      <w:r>
        <w:t>l’arrêté fédéral du 17 mars 1932 concernant la participation de la Confédération à la Société suisse de remorquage, à Bâle15;</w:t>
      </w:r>
    </w:p>
    <w:p>
      <w:r>
        <w:rPr>
          <w:b/>
        </w:rPr>
        <w:t>E. 15</w:t>
      </w:r>
    </w:p>
    <w:p>
      <w:r>
        <w:t>l’arrêté fédéral du 8 octobre 1924 allouant une subvention au canton de Bâle- Ville pour la création d’un port sur le Rhin, à Bâle-Petit-Huningue16;</w:t>
      </w:r>
    </w:p>
    <w:p>
      <w:r>
        <w:rPr>
          <w:b/>
        </w:rPr>
        <w:t>E. 16</w:t>
      </w:r>
    </w:p>
    <w:p>
      <w:r>
        <w:t>l’arrêté fédéral du 29 septembre 1927 allouant au canton de Bâle-Ville une subvention complémentaire pour l’aménagement du port de Bâle-Petit-Huningue17;</w:t>
      </w:r>
    </w:p>
    <w:p>
      <w:r>
        <w:rPr>
          <w:b/>
        </w:rPr>
        <w:t>E. 17</w:t>
      </w:r>
    </w:p>
    <w:p>
      <w:r>
        <w:t>l’arrêté fédéral du 17 juin 1932 allouant au canton de Bâle-Ville une subvention pour l’aménagement du port sur le Rhin à Bâle-Petit-Huningue18;</w:t>
      </w:r>
    </w:p>
    <w:p>
      <w:r>
        <w:rPr>
          <w:b/>
        </w:rPr>
        <w:t>E. 18</w:t>
      </w:r>
    </w:p>
    <w:p>
      <w:r>
        <w:t>l’arrêté fédéral du 17 février 1964 concernant l’octroi de facilités financières à la Turquie dans le cadre du plan quinquennal de ce pays (1963 à 1967)19;</w:t>
      </w:r>
    </w:p>
    <w:p>
      <w:r>
        <w:rPr>
          <w:b/>
        </w:rPr>
        <w:t>E. 19</w:t>
      </w:r>
    </w:p>
    <w:p>
      <w:r>
        <w:t>RO 1964 194</w:t>
      </w:r>
    </w:p>
    <w:p>
      <w:r>
        <w:rPr>
          <w:b/>
        </w:rPr>
        <w:t>E. 20</w:t>
      </w:r>
    </w:p>
    <w:p>
      <w:r>
        <w:t>RO 1970 1191</w:t>
      </w:r>
    </w:p>
    <w:p>
      <w:r>
        <w:t>Adaptation de dispositions du droit fédéral en matière d’organisation. AF 2631 II Le présent arrêté n’est pas soumis au référendum. Conseil national, 1er octobre 2001 Conseil des Etats, 5 mars 2002 Le président: Peter Hess Le secrétaire: Ueli Anliker Le président: Anton Cottier Le secrétaire: Christoph Lanz</w:t>
      </w:r>
    </w:p>
    <w:p>
      <w:r>
        <w:t>Schweizerisches Bundesarchiv, Digitale Amtsdruckschriften Archives fédérales suisses, Publications officielles numérisées Archivio federale svizzero, Pubblicazioni ufficiali digitali Arrêté fédéral &lt;bd&gt; sur l'adaptation de dispositions du droit fédéral en matière d'organisation In Bundesblatt Dans Feuille fédérale In Foglio federale Jahr 2002 Année Anno Band 1 Volume Volume Heft 14 Cahier Numero Geschäftsnummer --- Numéro d'affaire Numero dell'oggetto Datum 09.04.2002 Date Data Seite 2629-2631 Page Pagina Ref. No 10 126 200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