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2001-0717 1507 vom 6. April 2002</w:t>
      </w:r>
    </w:p>
    <w:p>
      <w:r>
        <w:t>Bundesverwaltung, 2002-04-06, DE</w:t>
      </w:r>
    </w:p>
    <w:p>
      <w:r>
        <w:rPr>
          <w:b/>
        </w:rPr>
        <w:t xml:space="preserve">Quelle: </w:t>
      </w:r>
      <w:r>
        <w:t>https://mcp.opencaselaw.ch/entscheid/ch_vb_2001-0717_1507</w:t>
      </w:r>
    </w:p>
    <w:p>
      <w:r>
        <w:t>FR: CH_VB 2001-0717 1507 du 6 avril 2002</w:t>
      </w:r>
    </w:p>
    <w:p>
      <w:r>
        <w:t>IT: CH_VB 2001-0717 1507 del 6 aprile 2002</w:t>
      </w:r>
    </w:p>
    <w:p>
      <w:pPr>
        <w:pStyle w:val="Heading2"/>
      </w:pPr>
      <w:r>
        <w:t>Erwägungen</w:t>
      </w:r>
    </w:p>
    <w:p>
      <w:r>
        <w:rPr>
          <w:b/>
        </w:rPr>
        <w:t>E. 2</w:t>
      </w:r>
    </w:p>
    <w:p>
      <w:r>
        <w:t>ho, 2 f</w:t>
      </w:r>
    </w:p>
    <w:p>
      <w:r>
        <w:rPr>
          <w:b/>
        </w:rPr>
        <w:t>E. 7</w:t>
      </w:r>
    </w:p>
    <w:p>
      <w:r>
        <w:t>janvier 2001 au 10 janvier 2004 – Ciments Vigier SA, 2603 Péry Centrale de commande 1 ho 18 mars 2001 au 20 mars 2004 (modification)</w:t>
      </w:r>
    </w:p>
    <w:p>
      <w:r>
        <w:t>1508 – Ciments Vigier SA, 2603 Péry Installations de cuisson, mouture du cru, mouture de charbon et du ciment, service du pont-roulant 14 ho 18 mars 2001 au 20 mars 2004 (modification) – Oerlikon Batteries Industrielles SA, Boudry, 2017 Boudry Empâtage et fonderier 16 ho 18 février 2001 au 23 février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1er mai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17 Cahier Numero Geschäftsnummer --- Numéro d'affaire Numero dell'oggetto Datum 01.05.2001 Date Data Seite 1507-1508 Page Pagina Ref. No</w:t>
      </w:r>
    </w:p>
    <w:p>
      <w:r>
        <w:rPr>
          <w:b/>
        </w:rPr>
        <w:t>E. 10</w:t>
      </w:r>
    </w:p>
    <w:p>
      <w:r>
        <w:t>125 351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