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2001-0522 2723 vom 16. April 2002</w:t>
      </w:r>
    </w:p>
    <w:p>
      <w:r>
        <w:t>Bundesverwaltung, 2002-04-16, DE</w:t>
      </w:r>
    </w:p>
    <w:p>
      <w:r>
        <w:rPr>
          <w:b/>
        </w:rPr>
        <w:t xml:space="preserve">Quelle: </w:t>
      </w:r>
      <w:r>
        <w:t>https://mcp.opencaselaw.ch/entscheid/ch_vb_2001-0522_2723</w:t>
      </w:r>
    </w:p>
    <w:p>
      <w:r>
        <w:t>FR: CH_VB 2001-0522 2723 du 16 avril 2002</w:t>
      </w:r>
    </w:p>
    <w:p>
      <w:r>
        <w:t>IT: CH_VB 2001-0522 2723 del 16 aprile 2002</w:t>
      </w:r>
    </w:p>
    <w:p>
      <w:pPr>
        <w:pStyle w:val="Heading2"/>
      </w:pPr>
      <w:r>
        <w:t>Erwägungen</w:t>
      </w:r>
    </w:p>
    <w:p>
      <w:r>
        <w:rPr>
          <w:b/>
        </w:rPr>
        <w:t>E. 1</w:t>
      </w:r>
    </w:p>
    <w:p>
      <w:r>
        <w:t>La présente loi a pour but d’encourager l’offre de logements pour les ménages à revenu modeste ainsi que l’accession à la propriété.</w:t>
      </w:r>
    </w:p>
    <w:p>
      <w:r>
        <w:rPr>
          <w:b/>
        </w:rPr>
        <w:t>E. 2</w:t>
      </w:r>
    </w:p>
    <w:p>
      <w:r>
        <w:t>Sont réputés organisations œuvrant à la construction de logements d’utilité publi- que les maîtres d’ouvrage s’occupant de la construction de logements d’utilité publique, leurs organisations faîtières, les centrales d’émission ainsi que les établis- sements de cautionnement hypothécaire et d’autres institutions se consacrant à l’amélioration de l’offre de logements à loyer ou à prix modérés.</w:t>
      </w:r>
    </w:p>
    <w:p>
      <w:r>
        <w:rPr>
          <w:b/>
        </w:rPr>
        <w:t>E. 3</w:t>
      </w:r>
    </w:p>
    <w:p>
      <w:r>
        <w:t>Le Conseil fédéral fixe: a. le montant du capital propre requis; b. les coûts immobiliers à prendre en compte; c. les limites de revenu et de fortune déterminantes pour les locataires; d. le nombre minimum d’occupants pour les différents types de logements.</w:t>
      </w:r>
    </w:p>
    <w:p>
      <w:r>
        <w:rPr>
          <w:b/>
        </w:rPr>
        <w:t>E. 4</w:t>
      </w:r>
    </w:p>
    <w:p>
      <w:r>
        <w:t>Les prêts doivent être garantis par gage immobilier.</w:t>
      </w:r>
    </w:p>
    <w:p>
      <w:r>
        <w:rPr>
          <w:b/>
        </w:rPr>
        <w:t>E. 5</w:t>
      </w:r>
    </w:p>
    <w:p>
      <w:r>
        <w:t>RS 616.1</w:t>
      </w:r>
    </w:p>
    <w:p>
      <w:r>
        <w:rPr>
          <w:b/>
        </w:rPr>
        <w:t>E. 6</w:t>
      </w:r>
    </w:p>
    <w:p>
      <w:r>
        <w:t>RS 220</w:t>
      </w:r>
    </w:p>
    <w:p>
      <w:r>
        <w:rPr>
          <w:b/>
        </w:rPr>
        <w:t>E. 7</w:t>
      </w:r>
    </w:p>
    <w:p>
      <w:r>
        <w:t>RS 616.1</w:t>
      </w:r>
    </w:p>
    <w:p>
      <w:r>
        <w:t>Loi sur le logement 2735 Art. 57 Contestations relatives aux mandats de prestations La Commission de recours du DFE statue comme organe d’arbitrage sur les contes- tations relatives aux mandats de prestations qui opposent l’office et les organisations mandatées. Section 9 Dispositions finales Art. 58 Abrogation du droit en vigueur Sont abrogés: 1. la loi fédérale du 19 mars 1965 concernant l’encouragement à la construc- tion de logements8; 2. l’arrêté fédéral du 11 mars 1971 relatif à de nouvelles mesures visant à en- courager la construction de logements9. Art. 59 Dispositions transitoires 1 Les demandes d’aide fédérale qui ont été déposées en vertu de la loi fédérale du 4 octobre 1974 encourageant la construction et l’accession à la propriété de loge- ments (LCAP)10 et qui n’ont pas fait l’objet d’une décision avant l’entrée en vigueur de la présente loi sont traitées en application du nouveau droit. 2 Sur présentation d’une demande, l’aide fédérale prévue par la présente loi peut être également accordée pour les logements dont les travaux commenceront à partir du 1er janvier 2003. 3 Les mandats de recherche attribués avant l’entrée en vigueur de la présente loi sont régis par la LCAP. 4 Dès l’entrée en vigueur de la présente loi, la Commission fédérale pour la cons- truction de logements prévue à l’art. 55 LCAP est remplacée par la Commission fédérale du logement prévue à l’art. 49 de la présente loi. 5 Dès l’entrée en vigueur de la présente loi, les prescriptions sur le contrôle des loyers fixées à l’art. 54 s’appliquent aux litiges survenant dans le cadre de la LCAP. Les litiges portant sur les frais accessoires, qui sont déjà en cours de règlement à l’entrée en vigueur de la présente loi, sont réglés par l’office. 6 Dans le cadre de mesures d’assainissement financier, la Confédération peut hono- rer avant terme les cautionnements qu’elle a accordés pour des immeubles locatifs en vertu de la LCAP et renoncer à son droit de recours en tant que caution si: a. cela permet de réduire globalement les risques qu’elle encourt; b. les autres créanciers impliqués déclarent un abandon de créance substantiel; c. le propriétaire investit de nouveaux moyens pour le financement.</w:t>
      </w:r>
    </w:p>
    <w:p>
      <w:r>
        <w:rPr>
          <w:b/>
        </w:rPr>
        <w:t>E. 8</w:t>
      </w:r>
    </w:p>
    <w:p>
      <w:r>
        <w:t>RO 1966 433, 1970 891, 1973 448 1116, 1977 2249, 1991 362, 1992 288</w:t>
      </w:r>
    </w:p>
    <w:p>
      <w:r>
        <w:rPr>
          <w:b/>
        </w:rPr>
        <w:t>E. 9</w:t>
      </w:r>
    </w:p>
    <w:p>
      <w:r>
        <w:t>RO 1971 347</w:t>
      </w:r>
    </w:p>
    <w:p>
      <w:r>
        <w:rPr>
          <w:b/>
        </w:rPr>
        <w:t>E. 10</w:t>
      </w:r>
    </w:p>
    <w:p>
      <w:r>
        <w:t>RS 843</w:t>
      </w:r>
    </w:p>
    <w:p>
      <w:r>
        <w:t>Loi sur le logement 2736 Art. 60 Prêts accordés en vertu de l’ancien droit Dès l’entrée en vigueur de la présente loi, l’office gère les prêts accordés conformé- ment à l’arrêté fédéral du 7 octobre 1947 tendant à encourager la construction de logements pour le personnel de la Confédération11. Art. 61 Référendum et entrée en vigueur 1 La présente loi est sujette au référendum. 2 Le Conseil fédéral fixe la date de l’entrée en vigueur.</w:t>
      </w:r>
    </w:p>
    <w:p>
      <w:r>
        <w:rPr>
          <w:b/>
        </w:rPr>
        <w:t>E. 11</w:t>
      </w:r>
    </w:p>
    <w:p>
      <w:r>
        <w:t>RS 10 964; RO 1958 93</w:t>
      </w:r>
    </w:p>
    <w:p>
      <w:r>
        <w:t>Schweizerisches Bundesarchiv, Digitale Amtsdruckschriften Archives fédérales suisses, Publications officielles numérisées Archivio federale svizzero, Pubblicazioni ufficiali digitali Loi fédérale encourageant le logement à loyer ou à prix modérés In Bundesblatt Dans Feuille fédérale In Foglio federale Jahr 2002 Année Anno Band 1 Volume Volume Heft</w:t>
      </w:r>
    </w:p>
    <w:p>
      <w:r>
        <w:rPr>
          <w:b/>
        </w:rPr>
        <w:t>E. 15</w:t>
      </w:r>
    </w:p>
    <w:p>
      <w:r>
        <w:t>Cahier Numero Geschäftsnummer --- Numéro d'affaire Numero dell'oggetto Datum 16.04.2002 Date Data Seite 2723-2736 Page Pagina Ref. No 10 126 214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