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2001-0425 1221 vom 20. April 1999</w:t>
      </w:r>
    </w:p>
    <w:p>
      <w:r>
        <w:t>Bundesverwaltung, 1999-04-20, DE</w:t>
      </w:r>
    </w:p>
    <w:p>
      <w:r>
        <w:rPr>
          <w:b/>
        </w:rPr>
        <w:t xml:space="preserve">Quelle: </w:t>
      </w:r>
      <w:r>
        <w:t>https://mcp.opencaselaw.ch/entscheid/ch_vb_2001-0425_1221</w:t>
      </w:r>
    </w:p>
    <w:p>
      <w:r>
        <w:t>FR: CH_VB 2001-0425 1221 du 20 avril 1999</w:t>
      </w:r>
    </w:p>
    <w:p>
      <w:r>
        <w:t>IT: CH_VB 2001-0425 1221 del 20 aprile 1999</w:t>
      </w:r>
    </w:p>
    <w:p>
      <w:pPr>
        <w:pStyle w:val="Heading2"/>
      </w:pPr>
      <w:r>
        <w:t>Volltext</w:t>
      </w:r>
    </w:p>
    <w:p>
      <w:r>
        <w:t>2001-0425 1221 Errata 85503 Opticien/Opticienne Augenoptiker/Augenoptikerin Ottico/Ottica A. Règlement d’apprentissage et d’examen de fin d’apprentissage Opticien/Opticienne A Règlement d’apprentissage et d’examen de fin d’apprentissage du 20 avril 1999 Art. 14, al. 2 Au lieu de: 2 La note globale correspond à la somme des notes de branche, divisée par 5; elle est arrondie à la première décimale. Lire: 2 La note globale correspond à la somme des notes de branche, divisée par 4; elle est arrondie à la première décimale. 19 février 2001 Département fédéral de l’économie</w:t>
      </w:r>
    </w:p>
    <w:p>
      <w:r>
        <w:t>Schweizerisches Bundesarchiv, Digitale Amtsdruckschriften Archives fédérales suisses, Publications officielles numérisées Archivio federale svizzero, Pubblicazioni ufficiali digitali Errata. Opticien/Opticienne. Règlement d'apprentissage et d'examen de fin d'apprentissage In Bundesblatt Dans Feuille fédérale In Foglio federale Jahr 2001 Année Anno Band 1 Volume Volume Heft 11 Cahier Numero Geschäftsnummer --- Numéro d'affaire Numero dell'oggetto Datum 20.03.2001 Date Data Seite 1221-1221 Page Pagina Ref. No 10 125 257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