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2001-0242 683 vom 8. Februar 2001</w:t>
      </w:r>
    </w:p>
    <w:p>
      <w:r>
        <w:t>Bundesverwaltung, 2001-02-08, DE</w:t>
      </w:r>
    </w:p>
    <w:p>
      <w:r>
        <w:rPr>
          <w:b/>
        </w:rPr>
        <w:t xml:space="preserve">Quelle: </w:t>
      </w:r>
      <w:r>
        <w:t>https://mcp.opencaselaw.ch/entscheid/ch_vb_2001-0242_683</w:t>
      </w:r>
    </w:p>
    <w:p>
      <w:r>
        <w:t>FR: CH_VB 2001-0242 683 du 8 février 2001</w:t>
      </w:r>
    </w:p>
    <w:p>
      <w:r>
        <w:t>IT: CH_VB 2001-0242 683 del 8 febbraio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3768/1999 contre l’enregistrement international n° 712 791 (Vertigo) est admise.</w:t>
      </w:r>
    </w:p>
    <w:p>
      <w:r>
        <w:rPr>
          <w:b/>
        </w:rPr>
        <w:t>E. 3</w:t>
      </w:r>
    </w:p>
    <w:p>
      <w:r>
        <w:t>Après l’entrée en force de la présente décision, la marque internationale n° 712 791 (Vertigo) sera définitivement refusée à la protection en Suisse selon les termes de l’avis de refus provisoire partiel du 21 décembre 1999.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 montant de 1643,90 à titre de dépens (dont 800 francs en remboursement de la taxe d’opposition).</w:t>
      </w:r>
    </w:p>
    <w:p>
      <w:r>
        <w:rPr>
          <w:b/>
        </w:rPr>
        <w:t>E. 6</w:t>
      </w:r>
    </w:p>
    <w:p>
      <w:r>
        <w:t>La présente décision est notifiée aux parties, à la défenderesse par publica- 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sera jointe au recours. 20 février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3768/1999 In Bundesblatt Dans Feuille fédérale In Foglio federale Jahr 2001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20.02.2001 Date Data Seite 683-683 Page Pagina Ref. No</w:t>
      </w:r>
    </w:p>
    <w:p>
      <w:r>
        <w:rPr>
          <w:b/>
        </w:rPr>
        <w:t>E. 10</w:t>
      </w:r>
    </w:p>
    <w:p>
      <w:r>
        <w:t>125 185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