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2001-0094 179 vom 7. Januar 2001</w:t>
      </w:r>
    </w:p>
    <w:p>
      <w:r>
        <w:t>Bundesverwaltung, 2001-01-07, DE</w:t>
      </w:r>
    </w:p>
    <w:p>
      <w:r>
        <w:rPr>
          <w:b/>
        </w:rPr>
        <w:t xml:space="preserve">Quelle: </w:t>
      </w:r>
      <w:r>
        <w:t>https://mcp.opencaselaw.ch/entscheid/ch_vb_2001-0094_179</w:t>
      </w:r>
    </w:p>
    <w:p>
      <w:r>
        <w:t>FR: CH_VB 2001-0094 179 du 7 janvier 2001</w:t>
      </w:r>
    </w:p>
    <w:p>
      <w:r>
        <w:t>IT: CH_VB 2001-0094 179 del 7 gennaio 2001</w:t>
      </w:r>
    </w:p>
    <w:p>
      <w:pPr>
        <w:pStyle w:val="Heading2"/>
      </w:pPr>
      <w:r>
        <w:t>Volltext</w:t>
      </w:r>
    </w:p>
    <w:p>
      <w:r>
        <w:t>2001-0094 179 Demandes d’octroi de permis concernant la durée du travail Travail de nuit (art. 17 LTr) – Oerlikon Batteries Industrielles SA Boudry, 2017 Boudry fonderie et empâtage 24 ho 7 janvier 2001 au 12 janvier 2002 – Cicorel SA, 2017 Boudry perçage et détourage - pressage multicouche - salle blanche - galvanoplastie 45 ho ou f 17 décembre 2000 au 20 décembre 2003 (modification) Travail du dimanche (art. 19 LTr) – Oerlikon Batteries Industrielles SA Boudry, 2017 Boudry atelier de fabrication de l’oxyde de plomb 1 ho 7 janvier 2001 au 10 janvier 2004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 031 322 29 45 / 29 50). 30 janvier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f+d) In Bundesblatt Dans Feuille fédérale In Foglio federale Jahr 2001 Année Anno Band 1 Volume Volume Heft 04 Cahier Numero Geschäftsnummer --- Numéro d'affaire Numero dell'oggetto Datum 30.01.2001 Date Data Seite 179-179 Page Pagina Ref. No 10 125 134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