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2000-2376 537 vom 20. Februar 2001</w:t>
      </w:r>
    </w:p>
    <w:p>
      <w:r>
        <w:t>Bundesverwaltung, 2001-02-20, DE</w:t>
      </w:r>
    </w:p>
    <w:p>
      <w:r>
        <w:rPr>
          <w:b/>
        </w:rPr>
        <w:t xml:space="preserve">Quelle: </w:t>
      </w:r>
      <w:r>
        <w:t>https://mcp.opencaselaw.ch/entscheid/ch_vb_2000-2376_537</w:t>
      </w:r>
    </w:p>
    <w:p>
      <w:r>
        <w:t>FR: CH_VB 2000-2376 537 du 20 février 2001</w:t>
      </w:r>
    </w:p>
    <w:p>
      <w:r>
        <w:t>IT: CH_VB 2000-2376 537 del 20 febbraio 2001</w:t>
      </w:r>
    </w:p>
    <w:p>
      <w:pPr>
        <w:pStyle w:val="Heading2"/>
      </w:pPr>
      <w:r>
        <w:t>Erwägungen</w:t>
      </w:r>
    </w:p>
    <w:p>
      <w:r>
        <w:rPr>
          <w:b/>
        </w:rPr>
        <w:t>E. 1</w:t>
      </w:r>
    </w:p>
    <w:p>
      <w:r>
        <w:t>Code pénal 2 Préambule vu l’art. 64bis de la constitution3, … Art. 309 Affaires admi- nistratives et procédure devant les tribunaux internationaux Les art. 306 à 308 sont aussi applicables à la procédure devant les tribunaux administratifs, devant des arbitres et devant les autorités et fonctionnaires de l’administration ayant qualité pour recevoir des témoignages. Ils s’appliquent en outre à la procédure devant les tri- bunaux internationaux dont la Suisse reconnaît la compétence de façon obligatoire.</w:t>
      </w:r>
    </w:p>
    <w:p>
      <w:r>
        <w:rPr>
          <w:b/>
        </w:rPr>
        <w:t>E. 2</w:t>
      </w:r>
    </w:p>
    <w:p>
      <w:r>
        <w:t>RS 311.0</w:t>
      </w:r>
    </w:p>
    <w:p>
      <w:r>
        <w:rPr>
          <w:b/>
        </w:rPr>
        <w:t>E. 3</w:t>
      </w:r>
    </w:p>
    <w:p>
      <w:r>
        <w:t>Cette disposition correspond à l’art. 123 de la Constitution du 18 avril 1999 (RS 101).</w:t>
      </w:r>
    </w:p>
    <w:p>
      <w:r>
        <w:rPr>
          <w:b/>
        </w:rPr>
        <w:t>E. 4</w:t>
      </w:r>
    </w:p>
    <w:p>
      <w:r>
        <w:t>RS 321.0</w:t>
      </w:r>
    </w:p>
    <w:p>
      <w:r>
        <w:rPr>
          <w:b/>
        </w:rPr>
        <w:t>E. 5</w:t>
      </w:r>
    </w:p>
    <w:p>
      <w:r>
        <w:t>Ces dispositions correspondent aux art. 60 et 123 de la Constitution du 18 avril 1999 (RS 101).</w:t>
      </w:r>
    </w:p>
    <w:p>
      <w:r>
        <w:t>Modification du code pénale et du code pénale militaire. LF 538 Art. 179b (nouveau) Procédure devant les tribunaux internationaux Les art. 179 et 179a sont aussi applicables à la procédure devant les tribunaux internationaux dont la Suisse reconnaît la compétence de façon obligatoire. 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portant modification du code pénal et du code pénal militaire In Bundesblatt Dans Feuille fédérale In Foglio federale Jahr 2001 Année Anno Band 1 Volume Volume Heft</w:t>
      </w:r>
    </w:p>
    <w:p>
      <w:r>
        <w:rPr>
          <w:b/>
        </w:rPr>
        <w:t>E. 07</w:t>
      </w:r>
    </w:p>
    <w:p>
      <w:r>
        <w:t>Cahier Numero Geschäftsnummer --- Numéro d'affaire Numero dell'oggetto Datum 20.02.2001 Date Data Seite 537-538 Page Pagina Ref. No</w:t>
      </w:r>
    </w:p>
    <w:p>
      <w:r>
        <w:rPr>
          <w:b/>
        </w:rPr>
        <w:t>E. 10</w:t>
      </w:r>
    </w:p>
    <w:p>
      <w:r>
        <w:t>125 172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